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1C105">
      <w:pPr>
        <w:pStyle w:val="7"/>
        <w:keepNext w:val="0"/>
        <w:keepLines w:val="0"/>
        <w:pageBreakBefore w:val="0"/>
        <w:widowControl/>
        <w:shd w:val="clear"/>
        <w:kinsoku/>
        <w:wordWrap/>
        <w:overflowPunct/>
        <w:topLinePunct w:val="0"/>
        <w:autoSpaceDE/>
        <w:autoSpaceDN/>
        <w:bidi w:val="0"/>
        <w:adjustRightInd/>
        <w:snapToGrid/>
        <w:spacing w:before="157" w:beforeLines="50" w:after="157" w:afterLines="50" w:line="360" w:lineRule="auto"/>
        <w:jc w:val="center"/>
        <w:textAlignment w:val="auto"/>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第八章 拟签订采购合同文本</w:t>
      </w:r>
    </w:p>
    <w:p w14:paraId="33E46C64">
      <w:pPr>
        <w:pStyle w:val="2"/>
        <w:bidi w:val="0"/>
        <w:rPr>
          <w:rFonts w:hint="eastAsia" w:ascii="宋体" w:hAnsi="宋体" w:eastAsia="宋体" w:cs="宋体"/>
          <w:highlight w:val="none"/>
        </w:rPr>
      </w:pPr>
    </w:p>
    <w:p w14:paraId="3FDB8C7D">
      <w:pPr>
        <w:pStyle w:val="2"/>
        <w:keepNext w:val="0"/>
        <w:keepLines w:val="0"/>
        <w:pageBreakBefore w:val="0"/>
        <w:widowControl/>
        <w:tabs>
          <w:tab w:val="left" w:pos="882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9"/>
        <w:rPr>
          <w:rFonts w:hint="eastAsia" w:ascii="宋体" w:hAnsi="宋体" w:eastAsia="宋体" w:cs="宋体"/>
          <w:b/>
          <w:bCs/>
          <w:spacing w:val="-7"/>
          <w:sz w:val="52"/>
          <w:szCs w:val="52"/>
          <w:highlight w:val="none"/>
          <w:lang w:eastAsia="zh-CN"/>
        </w:rPr>
      </w:pPr>
    </w:p>
    <w:p w14:paraId="5B44B1C6">
      <w:pPr>
        <w:rPr>
          <w:rFonts w:hint="eastAsia" w:ascii="宋体" w:hAnsi="宋体" w:eastAsia="宋体" w:cs="宋体"/>
          <w:lang w:eastAsia="zh-CN"/>
        </w:rPr>
      </w:pPr>
    </w:p>
    <w:p w14:paraId="27BF4DD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b/>
          <w:bCs/>
          <w:spacing w:val="-5"/>
          <w:position w:val="-2"/>
          <w:sz w:val="52"/>
          <w:szCs w:val="52"/>
          <w:highlight w:val="none"/>
          <w:lang w:val="en-US" w:eastAsia="zh-CN" w:bidi="ar-SA"/>
        </w:rPr>
      </w:pPr>
      <w:r>
        <w:rPr>
          <w:rFonts w:hint="eastAsia" w:ascii="宋体" w:hAnsi="宋体" w:eastAsia="宋体" w:cs="宋体"/>
          <w:b/>
          <w:bCs/>
          <w:spacing w:val="-5"/>
          <w:position w:val="-2"/>
          <w:sz w:val="52"/>
          <w:szCs w:val="52"/>
          <w:highlight w:val="none"/>
          <w:lang w:val="en-US" w:eastAsia="zh-CN" w:bidi="ar-SA"/>
        </w:rPr>
        <w:t>西安市长安区综治中心物业管理项目</w:t>
      </w:r>
    </w:p>
    <w:p w14:paraId="63EBAF1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rPr>
          <w:rFonts w:hint="eastAsia" w:ascii="宋体" w:hAnsi="宋体" w:eastAsia="宋体" w:cs="宋体"/>
          <w:sz w:val="24"/>
          <w:szCs w:val="24"/>
          <w:highlight w:val="none"/>
        </w:rPr>
      </w:pPr>
    </w:p>
    <w:p w14:paraId="46A030D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rPr>
          <w:rFonts w:hint="eastAsia" w:ascii="宋体" w:hAnsi="宋体" w:eastAsia="宋体" w:cs="宋体"/>
          <w:sz w:val="40"/>
          <w:szCs w:val="40"/>
          <w:highlight w:val="none"/>
        </w:rPr>
      </w:pPr>
    </w:p>
    <w:p w14:paraId="0A5832E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sz w:val="40"/>
          <w:szCs w:val="40"/>
          <w:highlight w:val="none"/>
        </w:rPr>
      </w:pPr>
      <w:r>
        <w:rPr>
          <w:rFonts w:hint="eastAsia" w:ascii="宋体" w:hAnsi="宋体" w:eastAsia="宋体" w:cs="宋体"/>
          <w:b/>
          <w:bCs/>
          <w:spacing w:val="-5"/>
          <w:position w:val="-2"/>
          <w:sz w:val="40"/>
          <w:szCs w:val="40"/>
          <w:highlight w:val="none"/>
          <w:lang w:eastAsia="zh-CN"/>
        </w:rPr>
        <w:t>（</w:t>
      </w:r>
      <w:r>
        <w:rPr>
          <w:rFonts w:hint="eastAsia" w:ascii="宋体" w:hAnsi="宋体" w:eastAsia="宋体" w:cs="宋体"/>
          <w:b/>
          <w:bCs/>
          <w:spacing w:val="-5"/>
          <w:position w:val="-2"/>
          <w:sz w:val="40"/>
          <w:szCs w:val="40"/>
          <w:highlight w:val="none"/>
        </w:rPr>
        <w:t>项目编号：</w:t>
      </w:r>
      <w:r>
        <w:rPr>
          <w:rFonts w:hint="eastAsia" w:ascii="宋体" w:hAnsi="宋体" w:eastAsia="宋体" w:cs="宋体"/>
          <w:b/>
          <w:bCs/>
          <w:spacing w:val="-5"/>
          <w:position w:val="-2"/>
          <w:sz w:val="40"/>
          <w:szCs w:val="40"/>
          <w:highlight w:val="none"/>
          <w:lang w:val="en-US" w:eastAsia="zh-CN"/>
        </w:rPr>
        <w:t xml:space="preserve">   </w:t>
      </w:r>
      <w:r>
        <w:rPr>
          <w:rFonts w:hint="eastAsia" w:ascii="宋体" w:hAnsi="宋体" w:eastAsia="宋体" w:cs="宋体"/>
          <w:b/>
          <w:bCs/>
          <w:spacing w:val="-5"/>
          <w:position w:val="-2"/>
          <w:sz w:val="40"/>
          <w:szCs w:val="40"/>
          <w:highlight w:val="none"/>
          <w:lang w:eastAsia="zh-CN"/>
        </w:rPr>
        <w:t>）</w:t>
      </w:r>
    </w:p>
    <w:p w14:paraId="02DD555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rPr>
          <w:rFonts w:hint="eastAsia" w:ascii="宋体" w:hAnsi="宋体" w:eastAsia="宋体" w:cs="宋体"/>
          <w:sz w:val="24"/>
          <w:szCs w:val="24"/>
          <w:highlight w:val="none"/>
        </w:rPr>
      </w:pPr>
    </w:p>
    <w:p w14:paraId="62A5B615">
      <w:pPr>
        <w:pStyle w:val="2"/>
        <w:keepNext w:val="0"/>
        <w:keepLines w:val="0"/>
        <w:pageBreakBefore w:val="0"/>
        <w:widowControl/>
        <w:kinsoku w:val="0"/>
        <w:wordWrap/>
        <w:overflowPunct/>
        <w:topLinePunct w:val="0"/>
        <w:autoSpaceDE w:val="0"/>
        <w:autoSpaceDN w:val="0"/>
        <w:bidi w:val="0"/>
        <w:adjustRightInd w:val="0"/>
        <w:snapToGrid w:val="0"/>
        <w:spacing w:line="720" w:lineRule="auto"/>
        <w:ind w:left="0" w:leftChars="0" w:right="0" w:rightChars="0" w:firstLine="0" w:firstLineChars="0"/>
        <w:jc w:val="both"/>
        <w:textAlignment w:val="baseline"/>
        <w:rPr>
          <w:rFonts w:hint="eastAsia" w:ascii="宋体" w:hAnsi="宋体" w:eastAsia="宋体" w:cs="宋体"/>
          <w:b/>
          <w:bCs/>
          <w:spacing w:val="-23"/>
          <w:sz w:val="28"/>
          <w:szCs w:val="28"/>
          <w:highlight w:val="none"/>
        </w:rPr>
      </w:pPr>
    </w:p>
    <w:p w14:paraId="4F4A78D0">
      <w:pPr>
        <w:rPr>
          <w:rFonts w:hint="eastAsia" w:ascii="宋体" w:hAnsi="宋体" w:eastAsia="宋体" w:cs="宋体"/>
          <w:b/>
          <w:bCs/>
          <w:spacing w:val="-23"/>
          <w:sz w:val="28"/>
          <w:szCs w:val="28"/>
          <w:highlight w:val="none"/>
        </w:rPr>
      </w:pPr>
    </w:p>
    <w:p w14:paraId="57BA330D">
      <w:pPr>
        <w:rPr>
          <w:rFonts w:hint="eastAsia" w:ascii="宋体" w:hAnsi="宋体" w:eastAsia="宋体" w:cs="宋体"/>
          <w:b/>
          <w:bCs/>
          <w:spacing w:val="-23"/>
          <w:sz w:val="28"/>
          <w:szCs w:val="28"/>
          <w:highlight w:val="none"/>
        </w:rPr>
      </w:pPr>
    </w:p>
    <w:p w14:paraId="38573590">
      <w:pPr>
        <w:rPr>
          <w:rFonts w:hint="eastAsia" w:ascii="宋体" w:hAnsi="宋体" w:eastAsia="宋体" w:cs="宋体"/>
          <w:b/>
          <w:bCs/>
          <w:spacing w:val="-23"/>
          <w:sz w:val="28"/>
          <w:szCs w:val="28"/>
          <w:highlight w:val="none"/>
        </w:rPr>
      </w:pPr>
    </w:p>
    <w:p w14:paraId="02D50876">
      <w:pPr>
        <w:rPr>
          <w:rFonts w:hint="eastAsia" w:ascii="宋体" w:hAnsi="宋体" w:eastAsia="宋体" w:cs="宋体"/>
          <w:b/>
          <w:bCs/>
          <w:spacing w:val="-23"/>
          <w:sz w:val="28"/>
          <w:szCs w:val="28"/>
          <w:highlight w:val="none"/>
        </w:rPr>
      </w:pPr>
    </w:p>
    <w:p w14:paraId="15133EF5">
      <w:pPr>
        <w:pStyle w:val="2"/>
        <w:keepNext w:val="0"/>
        <w:keepLines w:val="0"/>
        <w:pageBreakBefore w:val="0"/>
        <w:widowControl/>
        <w:kinsoku w:val="0"/>
        <w:wordWrap/>
        <w:overflowPunct/>
        <w:topLinePunct w:val="0"/>
        <w:autoSpaceDE w:val="0"/>
        <w:autoSpaceDN w:val="0"/>
        <w:bidi w:val="0"/>
        <w:adjustRightInd w:val="0"/>
        <w:snapToGrid w:val="0"/>
        <w:spacing w:line="720" w:lineRule="auto"/>
        <w:ind w:right="0" w:rightChars="0" w:firstLine="1124" w:firstLineChars="400"/>
        <w:jc w:val="both"/>
        <w:textAlignment w:val="baseline"/>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rPr>
        <w:t>甲  方</w:t>
      </w:r>
      <w:r>
        <w:rPr>
          <w:rFonts w:hint="eastAsia" w:ascii="宋体" w:hAnsi="宋体" w:eastAsia="宋体" w:cs="宋体"/>
          <w:b/>
          <w:bCs/>
          <w:sz w:val="28"/>
          <w:szCs w:val="28"/>
          <w:highlight w:val="none"/>
          <w:lang w:eastAsia="zh-CN"/>
        </w:rPr>
        <w:t>（</w:t>
      </w:r>
      <w:r>
        <w:rPr>
          <w:rFonts w:hint="eastAsia" w:ascii="宋体" w:hAnsi="宋体" w:eastAsia="宋体" w:cs="宋体"/>
          <w:b/>
          <w:bCs/>
          <w:sz w:val="28"/>
          <w:szCs w:val="28"/>
          <w:highlight w:val="none"/>
          <w:lang w:val="en-US" w:eastAsia="zh-CN"/>
        </w:rPr>
        <w:t>委托方</w:t>
      </w:r>
      <w:r>
        <w:rPr>
          <w:rFonts w:hint="eastAsia" w:ascii="宋体" w:hAnsi="宋体" w:eastAsia="宋体" w:cs="宋体"/>
          <w:b/>
          <w:bCs/>
          <w:sz w:val="28"/>
          <w:szCs w:val="28"/>
          <w:highlight w:val="none"/>
          <w:lang w:eastAsia="zh-CN"/>
        </w:rPr>
        <w:t>）</w:t>
      </w:r>
      <w:r>
        <w:rPr>
          <w:rFonts w:hint="eastAsia" w:ascii="宋体" w:hAnsi="宋体" w:eastAsia="宋体" w:cs="宋体"/>
          <w:b/>
          <w:bCs/>
          <w:sz w:val="28"/>
          <w:szCs w:val="28"/>
          <w:highlight w:val="none"/>
        </w:rPr>
        <w:t>：</w:t>
      </w:r>
      <w:r>
        <w:rPr>
          <w:rFonts w:hint="eastAsia" w:ascii="宋体" w:hAnsi="宋体" w:eastAsia="宋体" w:cs="宋体"/>
          <w:b/>
          <w:bCs/>
          <w:sz w:val="28"/>
          <w:szCs w:val="28"/>
          <w:highlight w:val="none"/>
          <w:u w:val="single"/>
        </w:rPr>
        <w:t>中共西安市长安区委政法委员会</w:t>
      </w:r>
    </w:p>
    <w:p w14:paraId="4281840D">
      <w:pPr>
        <w:pStyle w:val="2"/>
        <w:keepNext w:val="0"/>
        <w:keepLines w:val="0"/>
        <w:pageBreakBefore w:val="0"/>
        <w:widowControl/>
        <w:kinsoku w:val="0"/>
        <w:wordWrap/>
        <w:overflowPunct/>
        <w:topLinePunct w:val="0"/>
        <w:autoSpaceDE w:val="0"/>
        <w:autoSpaceDN w:val="0"/>
        <w:bidi w:val="0"/>
        <w:adjustRightInd w:val="0"/>
        <w:snapToGrid w:val="0"/>
        <w:spacing w:line="720" w:lineRule="auto"/>
        <w:ind w:right="0" w:rightChars="0" w:firstLine="1124" w:firstLineChars="400"/>
        <w:jc w:val="both"/>
        <w:textAlignment w:val="baseline"/>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t xml:space="preserve">乙 </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方</w:t>
      </w:r>
      <w:r>
        <w:rPr>
          <w:rFonts w:hint="eastAsia" w:ascii="宋体" w:hAnsi="宋体" w:eastAsia="宋体" w:cs="宋体"/>
          <w:b/>
          <w:bCs/>
          <w:sz w:val="28"/>
          <w:szCs w:val="28"/>
          <w:highlight w:val="none"/>
          <w:lang w:eastAsia="zh-CN"/>
        </w:rPr>
        <w:t>（</w:t>
      </w:r>
      <w:r>
        <w:rPr>
          <w:rFonts w:hint="eastAsia" w:ascii="宋体" w:hAnsi="宋体" w:eastAsia="宋体" w:cs="宋体"/>
          <w:b/>
          <w:bCs/>
          <w:sz w:val="28"/>
          <w:szCs w:val="28"/>
          <w:highlight w:val="none"/>
          <w:lang w:val="en-US" w:eastAsia="zh-CN"/>
        </w:rPr>
        <w:t>受托方</w:t>
      </w:r>
      <w:r>
        <w:rPr>
          <w:rFonts w:hint="eastAsia" w:ascii="宋体" w:hAnsi="宋体" w:eastAsia="宋体" w:cs="宋体"/>
          <w:b/>
          <w:bCs/>
          <w:sz w:val="28"/>
          <w:szCs w:val="28"/>
          <w:highlight w:val="none"/>
          <w:lang w:eastAsia="zh-CN"/>
        </w:rPr>
        <w:t>）</w:t>
      </w:r>
      <w:r>
        <w:rPr>
          <w:rFonts w:hint="eastAsia" w:ascii="宋体" w:hAnsi="宋体" w:eastAsia="宋体" w:cs="宋体"/>
          <w:b/>
          <w:bCs/>
          <w:sz w:val="28"/>
          <w:szCs w:val="28"/>
          <w:highlight w:val="none"/>
        </w:rPr>
        <w:t>：</w:t>
      </w:r>
      <w:r>
        <w:rPr>
          <w:rFonts w:hint="eastAsia" w:ascii="宋体" w:hAnsi="宋体" w:eastAsia="宋体" w:cs="宋体"/>
          <w:b/>
          <w:bCs/>
          <w:sz w:val="28"/>
          <w:szCs w:val="28"/>
          <w:highlight w:val="none"/>
          <w:u w:val="single"/>
        </w:rPr>
        <w:t xml:space="preserve">           </w:t>
      </w:r>
      <w:r>
        <w:rPr>
          <w:rFonts w:hint="eastAsia" w:ascii="宋体" w:hAnsi="宋体" w:eastAsia="宋体" w:cs="宋体"/>
          <w:b/>
          <w:bCs/>
          <w:sz w:val="28"/>
          <w:szCs w:val="28"/>
          <w:highlight w:val="none"/>
          <w:u w:val="single"/>
          <w:lang w:val="en-US" w:eastAsia="zh-CN"/>
        </w:rPr>
        <w:t xml:space="preserve">    </w:t>
      </w:r>
      <w:r>
        <w:rPr>
          <w:rFonts w:hint="eastAsia" w:ascii="宋体" w:hAnsi="宋体" w:eastAsia="宋体" w:cs="宋体"/>
          <w:b/>
          <w:bCs/>
          <w:sz w:val="28"/>
          <w:szCs w:val="28"/>
          <w:highlight w:val="none"/>
          <w:u w:val="single"/>
        </w:rPr>
        <w:t xml:space="preserve">    </w:t>
      </w:r>
      <w:r>
        <w:rPr>
          <w:rFonts w:hint="eastAsia" w:ascii="宋体" w:hAnsi="宋体" w:eastAsia="宋体" w:cs="宋体"/>
          <w:b/>
          <w:bCs/>
          <w:sz w:val="28"/>
          <w:szCs w:val="28"/>
          <w:highlight w:val="none"/>
          <w:u w:val="single"/>
          <w:lang w:val="en-US" w:eastAsia="zh-CN"/>
        </w:rPr>
        <w:t xml:space="preserve"> </w:t>
      </w:r>
      <w:r>
        <w:rPr>
          <w:rFonts w:hint="eastAsia" w:ascii="宋体" w:hAnsi="宋体" w:eastAsia="宋体" w:cs="宋体"/>
          <w:b/>
          <w:bCs/>
          <w:sz w:val="28"/>
          <w:szCs w:val="28"/>
          <w:highlight w:val="none"/>
          <w:u w:val="single"/>
        </w:rPr>
        <w:t xml:space="preserve">   </w:t>
      </w:r>
      <w:r>
        <w:rPr>
          <w:rFonts w:hint="eastAsia" w:ascii="宋体" w:hAnsi="宋体" w:eastAsia="宋体" w:cs="宋体"/>
          <w:b/>
          <w:bCs/>
          <w:sz w:val="28"/>
          <w:szCs w:val="28"/>
          <w:highlight w:val="none"/>
          <w:u w:val="single"/>
          <w:lang w:val="en-US" w:eastAsia="zh-CN"/>
        </w:rPr>
        <w:t xml:space="preserve">     </w:t>
      </w:r>
    </w:p>
    <w:p w14:paraId="2A029895">
      <w:pPr>
        <w:pStyle w:val="2"/>
        <w:keepNext w:val="0"/>
        <w:keepLines w:val="0"/>
        <w:pageBreakBefore w:val="0"/>
        <w:widowControl/>
        <w:kinsoku w:val="0"/>
        <w:wordWrap/>
        <w:overflowPunct/>
        <w:topLinePunct w:val="0"/>
        <w:autoSpaceDE w:val="0"/>
        <w:autoSpaceDN w:val="0"/>
        <w:bidi w:val="0"/>
        <w:adjustRightInd w:val="0"/>
        <w:snapToGrid w:val="0"/>
        <w:spacing w:line="720" w:lineRule="auto"/>
        <w:ind w:left="0" w:leftChars="0" w:right="0" w:rightChars="0" w:firstLine="0" w:firstLineChars="0"/>
        <w:jc w:val="both"/>
        <w:textAlignment w:val="baseline"/>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w:t>
      </w:r>
    </w:p>
    <w:p w14:paraId="1082E4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textAlignment w:val="baseline"/>
        <w:rPr>
          <w:rFonts w:hint="eastAsia" w:ascii="宋体" w:hAnsi="宋体" w:eastAsia="宋体" w:cs="宋体"/>
          <w:sz w:val="28"/>
          <w:szCs w:val="28"/>
          <w:highlight w:val="none"/>
        </w:rPr>
      </w:pPr>
    </w:p>
    <w:p w14:paraId="0EAB979D">
      <w:pPr>
        <w:pStyle w:val="2"/>
        <w:keepNext w:val="0"/>
        <w:keepLines w:val="0"/>
        <w:pageBreakBefore w:val="0"/>
        <w:widowControl/>
        <w:tabs>
          <w:tab w:val="left" w:pos="7350"/>
        </w:tabs>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kern w:val="0"/>
          <w:sz w:val="24"/>
          <w:highlight w:val="none"/>
          <w:lang w:val="en-US" w:eastAsia="zh-CN"/>
        </w:rPr>
      </w:pPr>
      <w:r>
        <w:rPr>
          <w:rFonts w:hint="eastAsia" w:ascii="宋体" w:hAnsi="宋体" w:eastAsia="宋体" w:cs="宋体"/>
          <w:b/>
          <w:bCs/>
          <w:spacing w:val="35"/>
          <w:sz w:val="36"/>
          <w:szCs w:val="36"/>
          <w:highlight w:val="none"/>
        </w:rPr>
        <w:t>202</w:t>
      </w:r>
      <w:r>
        <w:rPr>
          <w:rFonts w:hint="eastAsia" w:ascii="宋体" w:hAnsi="宋体" w:eastAsia="宋体" w:cs="宋体"/>
          <w:b/>
          <w:bCs/>
          <w:spacing w:val="35"/>
          <w:sz w:val="36"/>
          <w:szCs w:val="36"/>
          <w:highlight w:val="none"/>
          <w:lang w:val="en-US" w:eastAsia="zh-CN"/>
        </w:rPr>
        <w:t>6</w:t>
      </w:r>
      <w:r>
        <w:rPr>
          <w:rFonts w:hint="eastAsia" w:ascii="宋体" w:hAnsi="宋体" w:eastAsia="宋体" w:cs="宋体"/>
          <w:b/>
          <w:bCs/>
          <w:spacing w:val="35"/>
          <w:sz w:val="36"/>
          <w:szCs w:val="36"/>
          <w:highlight w:val="none"/>
        </w:rPr>
        <w:t>年</w:t>
      </w:r>
      <w:r>
        <w:rPr>
          <w:rFonts w:hint="eastAsia" w:ascii="宋体" w:hAnsi="宋体" w:eastAsia="宋体" w:cs="宋体"/>
          <w:b/>
          <w:bCs/>
          <w:spacing w:val="35"/>
          <w:sz w:val="36"/>
          <w:szCs w:val="36"/>
          <w:highlight w:val="none"/>
          <w:lang w:val="en-US" w:eastAsia="zh-CN"/>
        </w:rPr>
        <w:t xml:space="preserve"> </w:t>
      </w:r>
      <w:r>
        <w:rPr>
          <w:rFonts w:hint="eastAsia" w:ascii="宋体" w:hAnsi="宋体" w:eastAsia="宋体" w:cs="宋体"/>
          <w:b/>
          <w:bCs/>
          <w:spacing w:val="35"/>
          <w:sz w:val="36"/>
          <w:szCs w:val="36"/>
          <w:highlight w:val="none"/>
        </w:rPr>
        <w:t>月</w:t>
      </w:r>
      <w:r>
        <w:rPr>
          <w:rFonts w:hint="eastAsia" w:ascii="宋体" w:hAnsi="宋体" w:eastAsia="宋体" w:cs="宋体"/>
          <w:b/>
          <w:bCs/>
          <w:spacing w:val="35"/>
          <w:sz w:val="36"/>
          <w:szCs w:val="36"/>
          <w:highlight w:val="none"/>
          <w:lang w:val="en-US" w:eastAsia="zh-CN"/>
        </w:rPr>
        <w:t xml:space="preserve"> </w:t>
      </w:r>
      <w:r>
        <w:rPr>
          <w:rFonts w:hint="eastAsia" w:ascii="宋体" w:hAnsi="宋体" w:eastAsia="宋体" w:cs="宋体"/>
          <w:b/>
          <w:bCs/>
          <w:spacing w:val="35"/>
          <w:sz w:val="36"/>
          <w:szCs w:val="36"/>
          <w:highlight w:val="none"/>
        </w:rPr>
        <w:t>日</w:t>
      </w:r>
    </w:p>
    <w:p w14:paraId="5CE60B74">
      <w:pPr>
        <w:pStyle w:val="3"/>
        <w:keepNext w:val="0"/>
        <w:keepLines w:val="0"/>
        <w:pageBreakBefore w:val="0"/>
        <w:widowControl/>
        <w:numPr>
          <w:ilvl w:val="1"/>
          <w:numId w:val="0"/>
        </w:numPr>
        <w:shd w:val="clear"/>
        <w:wordWrap/>
        <w:overflowPunct/>
        <w:topLinePunct w:val="0"/>
        <w:bidi w:val="0"/>
        <w:snapToGrid w:val="0"/>
        <w:spacing w:line="360" w:lineRule="auto"/>
        <w:rPr>
          <w:rFonts w:hint="eastAsia" w:ascii="宋体" w:hAnsi="宋体" w:eastAsia="宋体" w:cs="宋体"/>
          <w:color w:val="auto"/>
          <w:sz w:val="24"/>
          <w:szCs w:val="24"/>
          <w:highlight w:val="none"/>
        </w:rPr>
      </w:pPr>
      <w:bookmarkStart w:id="0" w:name="_Toc30469"/>
      <w:r>
        <w:rPr>
          <w:rFonts w:hint="eastAsia" w:ascii="宋体" w:hAnsi="宋体" w:eastAsia="宋体" w:cs="宋体"/>
          <w:color w:val="auto"/>
          <w:sz w:val="24"/>
          <w:szCs w:val="24"/>
          <w:highlight w:val="none"/>
        </w:rPr>
        <w:t>第一章  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则</w:t>
      </w:r>
      <w:bookmarkEnd w:id="0"/>
    </w:p>
    <w:p w14:paraId="6A802A08">
      <w:pPr>
        <w:keepNext w:val="0"/>
        <w:keepLines w:val="0"/>
        <w:pageBreakBefore w:val="0"/>
        <w:widowControl/>
        <w:shd w:val="clear"/>
        <w:wordWrap/>
        <w:overflowPunct/>
        <w:topLinePunct w:val="0"/>
        <w:bidi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本合同当事人</w:t>
      </w:r>
    </w:p>
    <w:p w14:paraId="76A7495A">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委托方（以下简称甲方）：中共西安市长安区委政法委员会</w:t>
      </w:r>
    </w:p>
    <w:p w14:paraId="4556547B">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79DEF212">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负责人：</w:t>
      </w:r>
    </w:p>
    <w:p w14:paraId="07E2A3A4">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14:paraId="5D0E2C95">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受委托方（以下简称乙方）：</w:t>
      </w:r>
    </w:p>
    <w:p w14:paraId="6E0B2A09">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地址：</w:t>
      </w:r>
    </w:p>
    <w:p w14:paraId="05E32F23">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负责人：</w:t>
      </w:r>
    </w:p>
    <w:p w14:paraId="4DE78566">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p w14:paraId="7C8D5801">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依据《中华人民共和国政府采购法》、《中华人民共和国民法典》以及磋商文件、中标通知书，经甲、乙双方协商，达成如下合同条款。</w:t>
      </w:r>
    </w:p>
    <w:p w14:paraId="370E2F01">
      <w:pPr>
        <w:keepNext w:val="0"/>
        <w:keepLines w:val="0"/>
        <w:pageBreakBefore w:val="0"/>
        <w:widowControl/>
        <w:shd w:val="clear"/>
        <w:wordWrap/>
        <w:overflowPunct/>
        <w:topLinePunct w:val="0"/>
        <w:bidi w:val="0"/>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rPr>
        <w:t>二</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所服务物业的基本情况</w:t>
      </w:r>
    </w:p>
    <w:p w14:paraId="4577D46F">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物业类型：</w:t>
      </w:r>
    </w:p>
    <w:p w14:paraId="778B1F1C">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座落位置：</w:t>
      </w:r>
    </w:p>
    <w:p w14:paraId="2D7ED481">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乙方提供服务的受益人为物业使用人，本物业的使用人均应履行本合同，承担相应的责任。</w:t>
      </w:r>
    </w:p>
    <w:p w14:paraId="784667AA">
      <w:pPr>
        <w:pStyle w:val="3"/>
        <w:keepNext w:val="0"/>
        <w:keepLines w:val="0"/>
        <w:pageBreakBefore w:val="0"/>
        <w:widowControl/>
        <w:numPr>
          <w:ilvl w:val="1"/>
          <w:numId w:val="0"/>
        </w:numPr>
        <w:shd w:val="clear"/>
        <w:wordWrap/>
        <w:overflowPunct/>
        <w:topLinePunct w:val="0"/>
        <w:bidi w:val="0"/>
        <w:snapToGrid w:val="0"/>
        <w:spacing w:line="360" w:lineRule="auto"/>
        <w:ind w:firstLine="422" w:firstLineChars="200"/>
        <w:jc w:val="both"/>
        <w:rPr>
          <w:rFonts w:hint="eastAsia" w:ascii="宋体" w:hAnsi="宋体" w:eastAsia="宋体" w:cs="宋体"/>
          <w:sz w:val="21"/>
          <w:szCs w:val="21"/>
          <w:highlight w:val="none"/>
        </w:rPr>
      </w:pPr>
      <w:bookmarkStart w:id="1" w:name="_Toc10973"/>
      <w:bookmarkStart w:id="2" w:name="_Toc31158_WPSOffice_Level2"/>
      <w:bookmarkStart w:id="3" w:name="_Toc25626"/>
      <w:bookmarkStart w:id="4" w:name="_Toc7586"/>
      <w:r>
        <w:rPr>
          <w:rFonts w:hint="eastAsia" w:ascii="宋体" w:hAnsi="宋体" w:eastAsia="宋体" w:cs="宋体"/>
          <w:sz w:val="21"/>
          <w:szCs w:val="21"/>
          <w:highlight w:val="none"/>
          <w:lang w:val="en-US" w:eastAsia="zh-CN"/>
        </w:rPr>
        <w:t>三、</w:t>
      </w:r>
      <w:r>
        <w:rPr>
          <w:rFonts w:hint="eastAsia" w:ascii="宋体" w:hAnsi="宋体" w:eastAsia="宋体" w:cs="宋体"/>
          <w:sz w:val="21"/>
          <w:szCs w:val="21"/>
          <w:highlight w:val="none"/>
        </w:rPr>
        <w:t>委托管理事项</w:t>
      </w:r>
      <w:bookmarkEnd w:id="1"/>
      <w:bookmarkEnd w:id="2"/>
      <w:bookmarkEnd w:id="3"/>
      <w:bookmarkEnd w:id="4"/>
    </w:p>
    <w:p w14:paraId="3B3F28BF">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b/>
          <w:bCs/>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sz w:val="21"/>
          <w:szCs w:val="21"/>
          <w:highlight w:val="none"/>
        </w:rPr>
        <w:t>物业服务委托内容</w:t>
      </w:r>
      <w:bookmarkStart w:id="5" w:name="_Toc10710_WPSOffice_Level2"/>
      <w:r>
        <w:rPr>
          <w:rFonts w:hint="eastAsia" w:ascii="宋体" w:hAnsi="宋体" w:eastAsia="宋体" w:cs="宋体"/>
          <w:sz w:val="21"/>
          <w:szCs w:val="21"/>
          <w:highlight w:val="none"/>
        </w:rPr>
        <w:t>：西安市长安区综治中心物业管理项目。</w:t>
      </w:r>
    </w:p>
    <w:p w14:paraId="2C66F3FB">
      <w:pPr>
        <w:pStyle w:val="3"/>
        <w:keepNext w:val="0"/>
        <w:keepLines w:val="0"/>
        <w:pageBreakBefore w:val="0"/>
        <w:widowControl/>
        <w:numPr>
          <w:ilvl w:val="1"/>
          <w:numId w:val="0"/>
        </w:numPr>
        <w:shd w:val="clear"/>
        <w:wordWrap/>
        <w:overflowPunct/>
        <w:topLinePunct w:val="0"/>
        <w:bidi w:val="0"/>
        <w:snapToGrid w:val="0"/>
        <w:spacing w:line="360" w:lineRule="auto"/>
        <w:ind w:firstLine="422" w:firstLineChars="200"/>
        <w:jc w:val="both"/>
        <w:rPr>
          <w:rFonts w:hint="eastAsia" w:ascii="宋体" w:hAnsi="宋体" w:eastAsia="宋体" w:cs="宋体"/>
          <w:sz w:val="21"/>
          <w:szCs w:val="21"/>
          <w:highlight w:val="none"/>
        </w:rPr>
      </w:pPr>
      <w:bookmarkStart w:id="6" w:name="_Toc30521"/>
      <w:bookmarkStart w:id="7" w:name="_Toc7783"/>
      <w:bookmarkStart w:id="8" w:name="_Toc6722"/>
      <w:r>
        <w:rPr>
          <w:rFonts w:hint="eastAsia" w:ascii="宋体" w:hAnsi="宋体" w:eastAsia="宋体" w:cs="宋体"/>
          <w:sz w:val="21"/>
          <w:szCs w:val="21"/>
          <w:highlight w:val="none"/>
          <w:lang w:val="en-US" w:eastAsia="zh-CN"/>
        </w:rPr>
        <w:t>四、</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期限</w:t>
      </w:r>
      <w:bookmarkEnd w:id="5"/>
      <w:bookmarkEnd w:id="6"/>
      <w:bookmarkEnd w:id="7"/>
      <w:bookmarkEnd w:id="8"/>
    </w:p>
    <w:p w14:paraId="488B567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sz w:val="21"/>
          <w:szCs w:val="21"/>
          <w:highlight w:val="none"/>
          <w:lang w:val="en-US" w:eastAsia="zh-CN"/>
        </w:rPr>
        <w:t>服务期限：一年</w:t>
      </w:r>
      <w:r>
        <w:rPr>
          <w:rFonts w:hint="eastAsia" w:ascii="宋体" w:hAnsi="宋体" w:eastAsia="宋体" w:cs="宋体"/>
          <w:sz w:val="21"/>
          <w:szCs w:val="21"/>
          <w:highlight w:val="none"/>
        </w:rPr>
        <w:t>。自2026年</w:t>
      </w:r>
      <w:r>
        <w:rPr>
          <w:rFonts w:hint="eastAsia"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cs="宋体"/>
          <w:sz w:val="21"/>
          <w:szCs w:val="21"/>
          <w:highlight w:val="none"/>
          <w:u w:val="single"/>
          <w:lang w:val="en-US" w:eastAsia="zh-CN"/>
        </w:rPr>
        <w:t xml:space="preserve">   </w:t>
      </w:r>
      <w:r>
        <w:rPr>
          <w:rFonts w:hint="eastAsia" w:ascii="宋体" w:hAnsi="宋体" w:eastAsia="宋体" w:cs="宋体"/>
          <w:sz w:val="21"/>
          <w:szCs w:val="21"/>
          <w:highlight w:val="none"/>
        </w:rPr>
        <w:t>日起至2027年</w:t>
      </w:r>
      <w:r>
        <w:rPr>
          <w:rFonts w:hint="eastAsia"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cs="宋体"/>
          <w:sz w:val="21"/>
          <w:szCs w:val="21"/>
          <w:highlight w:val="none"/>
          <w:u w:val="single"/>
          <w:lang w:val="en-US" w:eastAsia="zh-CN"/>
        </w:rPr>
        <w:t xml:space="preserve">   </w:t>
      </w:r>
      <w:r>
        <w:rPr>
          <w:rFonts w:hint="eastAsia" w:ascii="宋体" w:hAnsi="宋体" w:eastAsia="宋体" w:cs="宋体"/>
          <w:sz w:val="21"/>
          <w:szCs w:val="21"/>
          <w:highlight w:val="none"/>
        </w:rPr>
        <w:t>日止。</w:t>
      </w:r>
    </w:p>
    <w:p w14:paraId="75782575">
      <w:pPr>
        <w:pStyle w:val="3"/>
        <w:keepNext w:val="0"/>
        <w:keepLines w:val="0"/>
        <w:pageBreakBefore w:val="0"/>
        <w:widowControl/>
        <w:numPr>
          <w:ilvl w:val="1"/>
          <w:numId w:val="0"/>
        </w:numPr>
        <w:shd w:val="clear"/>
        <w:wordWrap/>
        <w:overflowPunct/>
        <w:topLinePunct w:val="0"/>
        <w:bidi w:val="0"/>
        <w:snapToGrid w:val="0"/>
        <w:spacing w:line="360" w:lineRule="auto"/>
        <w:ind w:firstLine="422" w:firstLineChars="200"/>
        <w:jc w:val="both"/>
        <w:rPr>
          <w:rFonts w:hint="eastAsia" w:ascii="宋体" w:hAnsi="宋体" w:eastAsia="宋体" w:cs="宋体"/>
          <w:sz w:val="21"/>
          <w:szCs w:val="21"/>
          <w:highlight w:val="none"/>
        </w:rPr>
      </w:pPr>
      <w:bookmarkStart w:id="9" w:name="_Toc31804"/>
      <w:bookmarkStart w:id="10" w:name="_Toc249_WPSOffice_Level2"/>
      <w:bookmarkStart w:id="11" w:name="_Toc26260"/>
      <w:bookmarkStart w:id="12" w:name="_Toc16837"/>
      <w:r>
        <w:rPr>
          <w:rFonts w:hint="eastAsia" w:ascii="宋体" w:hAnsi="宋体" w:eastAsia="宋体" w:cs="宋体"/>
          <w:sz w:val="21"/>
          <w:szCs w:val="21"/>
          <w:highlight w:val="none"/>
          <w:lang w:val="en-US" w:eastAsia="zh-CN"/>
        </w:rPr>
        <w:t>五、</w:t>
      </w:r>
      <w:r>
        <w:rPr>
          <w:rFonts w:hint="eastAsia" w:ascii="宋体" w:hAnsi="宋体" w:eastAsia="宋体" w:cs="宋体"/>
          <w:sz w:val="21"/>
          <w:szCs w:val="21"/>
          <w:highlight w:val="none"/>
        </w:rPr>
        <w:t>物业管理费用</w:t>
      </w:r>
      <w:bookmarkEnd w:id="9"/>
      <w:bookmarkEnd w:id="10"/>
      <w:bookmarkEnd w:id="11"/>
      <w:bookmarkEnd w:id="12"/>
    </w:p>
    <w:p w14:paraId="65B07F13">
      <w:pPr>
        <w:keepNext w:val="0"/>
        <w:keepLines w:val="0"/>
        <w:pageBreakBefore w:val="0"/>
        <w:widowControl/>
        <w:shd w:val="clear"/>
        <w:wordWrap/>
        <w:overflowPunct/>
        <w:topLinePunct w:val="0"/>
        <w:bidi w:val="0"/>
        <w:snapToGrid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rPr>
        <w:t>物</w:t>
      </w:r>
      <w:r>
        <w:rPr>
          <w:rFonts w:hint="eastAsia" w:ascii="宋体" w:hAnsi="宋体" w:eastAsia="宋体" w:cs="宋体"/>
          <w:sz w:val="21"/>
          <w:szCs w:val="21"/>
          <w:highlight w:val="none"/>
        </w:rPr>
        <w:t>业服务费用：</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元。物业服务报价（包括但不限于人工费（含工资、人工费、社保、降温费、高温津贴、取暖费、慰问、体检等所有福利待遇）、耗材工具费、管理费、不可预见费用、利润、税金等其他一切相关费用</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。如果甲方增加服务项目，乙方有权要求增加对应的服务费。</w:t>
      </w:r>
    </w:p>
    <w:p w14:paraId="3BCCE43E">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支付方式：</w:t>
      </w:r>
    </w:p>
    <w:p w14:paraId="3DAAF5B1">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合同签订后，采购人按半年支付。采购人每半年组织验收，经综合验收合格后，由供应商向采购人提交付款申请书及相应清单、票据等报账资料，经采购人审定确认无误后，按照合同约定条款履行付款手续 ，达到付款条件起7日内，支付合同总金额的 50.00%。</w:t>
      </w:r>
    </w:p>
    <w:p w14:paraId="6482A396">
      <w:pPr>
        <w:pStyle w:val="3"/>
        <w:keepNext w:val="0"/>
        <w:keepLines w:val="0"/>
        <w:pageBreakBefore w:val="0"/>
        <w:widowControl/>
        <w:numPr>
          <w:ilvl w:val="1"/>
          <w:numId w:val="0"/>
        </w:numPr>
        <w:shd w:val="clear"/>
        <w:wordWrap/>
        <w:overflowPunct/>
        <w:topLinePunct w:val="0"/>
        <w:bidi w:val="0"/>
        <w:snapToGrid w:val="0"/>
        <w:spacing w:line="360" w:lineRule="auto"/>
        <w:ind w:firstLine="422" w:firstLineChars="200"/>
        <w:jc w:val="both"/>
        <w:rPr>
          <w:rFonts w:hint="eastAsia" w:ascii="宋体" w:hAnsi="宋体" w:eastAsia="宋体" w:cs="宋体"/>
          <w:color w:val="auto"/>
          <w:sz w:val="21"/>
          <w:szCs w:val="21"/>
          <w:highlight w:val="none"/>
        </w:rPr>
      </w:pPr>
      <w:bookmarkStart w:id="13" w:name="_Toc7205"/>
      <w:bookmarkStart w:id="14" w:name="_Toc7513_WPSOffice_Level2"/>
      <w:bookmarkStart w:id="15" w:name="_Toc26961"/>
      <w:bookmarkStart w:id="16" w:name="_Toc25391"/>
      <w:r>
        <w:rPr>
          <w:rFonts w:hint="eastAsia" w:ascii="宋体" w:hAnsi="宋体" w:eastAsia="宋体" w:cs="宋体"/>
          <w:color w:val="auto"/>
          <w:sz w:val="21"/>
          <w:szCs w:val="21"/>
          <w:highlight w:val="none"/>
          <w:lang w:val="en-US" w:eastAsia="zh-CN"/>
        </w:rPr>
        <w:t>六、</w:t>
      </w:r>
      <w:r>
        <w:rPr>
          <w:rFonts w:hint="eastAsia" w:ascii="宋体" w:hAnsi="宋体" w:eastAsia="宋体" w:cs="宋体"/>
          <w:color w:val="auto"/>
          <w:sz w:val="21"/>
          <w:szCs w:val="21"/>
          <w:highlight w:val="none"/>
        </w:rPr>
        <w:t>双方权利义务</w:t>
      </w:r>
      <w:bookmarkEnd w:id="13"/>
      <w:bookmarkEnd w:id="14"/>
      <w:bookmarkEnd w:id="15"/>
      <w:bookmarkEnd w:id="16"/>
    </w:p>
    <w:p w14:paraId="7D362D18">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一</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甲方权利义务</w:t>
      </w:r>
    </w:p>
    <w:p w14:paraId="60746A68">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cs="宋体"/>
          <w:sz w:val="21"/>
          <w:szCs w:val="21"/>
          <w:highlight w:val="none"/>
          <w:lang w:val="en-US" w:eastAsia="zh-CN"/>
        </w:rPr>
        <w:t>.</w:t>
      </w:r>
      <w:r>
        <w:rPr>
          <w:rFonts w:hint="eastAsia" w:ascii="宋体" w:hAnsi="宋体" w:eastAsia="宋体" w:cs="宋体"/>
          <w:sz w:val="21"/>
          <w:szCs w:val="21"/>
          <w:highlight w:val="none"/>
        </w:rPr>
        <w:t>代表和维护产权人、使用人的合法权益；</w:t>
      </w:r>
    </w:p>
    <w:p w14:paraId="3981C3F5">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cs="宋体"/>
          <w:sz w:val="21"/>
          <w:szCs w:val="21"/>
          <w:highlight w:val="none"/>
          <w:lang w:val="en-US" w:eastAsia="zh-CN"/>
        </w:rPr>
        <w:t>.</w:t>
      </w:r>
      <w:r>
        <w:rPr>
          <w:rFonts w:hint="eastAsia" w:ascii="宋体" w:hAnsi="宋体" w:eastAsia="宋体" w:cs="宋体"/>
          <w:sz w:val="21"/>
          <w:szCs w:val="21"/>
          <w:highlight w:val="none"/>
        </w:rPr>
        <w:t>监督物业使用人遵守公约；</w:t>
      </w:r>
    </w:p>
    <w:p w14:paraId="15EBDD01">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cs="宋体"/>
          <w:sz w:val="21"/>
          <w:szCs w:val="21"/>
          <w:highlight w:val="none"/>
          <w:lang w:val="en-US" w:eastAsia="zh-CN"/>
        </w:rPr>
        <w:t>.</w:t>
      </w:r>
      <w:r>
        <w:rPr>
          <w:rFonts w:hint="eastAsia" w:ascii="宋体" w:hAnsi="宋体" w:eastAsia="宋体" w:cs="宋体"/>
          <w:sz w:val="21"/>
          <w:szCs w:val="21"/>
          <w:highlight w:val="none"/>
        </w:rPr>
        <w:t>审定乙方制定的物业管理方案；</w:t>
      </w:r>
    </w:p>
    <w:p w14:paraId="384C7B7B">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w:t>
      </w:r>
      <w:r>
        <w:rPr>
          <w:rFonts w:hint="eastAsia" w:cs="宋体"/>
          <w:sz w:val="21"/>
          <w:szCs w:val="21"/>
          <w:highlight w:val="none"/>
          <w:lang w:val="en-US" w:eastAsia="zh-CN"/>
        </w:rPr>
        <w:t>.</w:t>
      </w:r>
      <w:r>
        <w:rPr>
          <w:rFonts w:hint="eastAsia" w:ascii="宋体" w:hAnsi="宋体" w:eastAsia="宋体" w:cs="宋体"/>
          <w:sz w:val="21"/>
          <w:szCs w:val="21"/>
          <w:highlight w:val="none"/>
        </w:rPr>
        <w:t>检查监督乙方管理工作的执行情况；</w:t>
      </w:r>
    </w:p>
    <w:p w14:paraId="46DB56EE">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w:t>
      </w:r>
      <w:r>
        <w:rPr>
          <w:rFonts w:hint="eastAsia" w:cs="宋体"/>
          <w:sz w:val="21"/>
          <w:szCs w:val="21"/>
          <w:highlight w:val="none"/>
          <w:lang w:val="en-US" w:eastAsia="zh-CN"/>
        </w:rPr>
        <w:t>.</w:t>
      </w:r>
      <w:r>
        <w:rPr>
          <w:rFonts w:hint="eastAsia" w:ascii="宋体" w:hAnsi="宋体" w:eastAsia="宋体" w:cs="宋体"/>
          <w:sz w:val="21"/>
          <w:szCs w:val="21"/>
          <w:highlight w:val="none"/>
        </w:rPr>
        <w:t>审议乙方年度管理计划、资金使用计划及决算报告；</w:t>
      </w:r>
    </w:p>
    <w:p w14:paraId="2D578358">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w:t>
      </w:r>
      <w:r>
        <w:rPr>
          <w:rFonts w:hint="eastAsia" w:cs="宋体"/>
          <w:sz w:val="21"/>
          <w:szCs w:val="21"/>
          <w:highlight w:val="none"/>
          <w:lang w:val="en-US" w:eastAsia="zh-CN"/>
        </w:rPr>
        <w:t>.</w:t>
      </w:r>
      <w:r>
        <w:rPr>
          <w:rFonts w:hint="eastAsia" w:ascii="宋体" w:hAnsi="宋体" w:eastAsia="宋体" w:cs="宋体"/>
          <w:sz w:val="21"/>
          <w:szCs w:val="21"/>
          <w:highlight w:val="none"/>
        </w:rPr>
        <w:t>在合同生效后根据乙方工作需求，免费向乙方提供办公用房（产权仍属甲方）；</w:t>
      </w:r>
    </w:p>
    <w:p w14:paraId="618D87B7">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w:t>
      </w:r>
      <w:r>
        <w:rPr>
          <w:rFonts w:hint="eastAsia" w:cs="宋体"/>
          <w:sz w:val="21"/>
          <w:szCs w:val="21"/>
          <w:highlight w:val="none"/>
          <w:lang w:val="en-US" w:eastAsia="zh-CN"/>
        </w:rPr>
        <w:t>.</w:t>
      </w:r>
      <w:r>
        <w:rPr>
          <w:rFonts w:hint="eastAsia" w:ascii="宋体" w:hAnsi="宋体" w:eastAsia="宋体" w:cs="宋体"/>
          <w:sz w:val="21"/>
          <w:szCs w:val="21"/>
          <w:highlight w:val="none"/>
        </w:rPr>
        <w:t>负责归集物业管理所需全部图纸、档案、资料，并于合同生效之日起3日内向乙方提供；</w:t>
      </w:r>
    </w:p>
    <w:p w14:paraId="25970C34">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w:t>
      </w:r>
      <w:r>
        <w:rPr>
          <w:rFonts w:hint="eastAsia" w:cs="宋体"/>
          <w:sz w:val="21"/>
          <w:szCs w:val="21"/>
          <w:highlight w:val="none"/>
          <w:lang w:val="en-US" w:eastAsia="zh-CN"/>
        </w:rPr>
        <w:t>.</w:t>
      </w:r>
      <w:r>
        <w:rPr>
          <w:rFonts w:hint="eastAsia" w:ascii="宋体" w:hAnsi="宋体" w:eastAsia="宋体" w:cs="宋体"/>
          <w:sz w:val="21"/>
          <w:szCs w:val="21"/>
          <w:highlight w:val="none"/>
        </w:rPr>
        <w:t>协调、处理本合同生效前发生的管理遗留问题；</w:t>
      </w:r>
    </w:p>
    <w:p w14:paraId="03811C76">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w:t>
      </w:r>
      <w:r>
        <w:rPr>
          <w:rFonts w:hint="eastAsia" w:cs="宋体"/>
          <w:sz w:val="21"/>
          <w:szCs w:val="21"/>
          <w:highlight w:val="none"/>
          <w:lang w:val="en-US" w:eastAsia="zh-CN"/>
        </w:rPr>
        <w:t>.</w:t>
      </w:r>
      <w:r>
        <w:rPr>
          <w:rFonts w:hint="eastAsia" w:ascii="宋体" w:hAnsi="宋体" w:eastAsia="宋体" w:cs="宋体"/>
          <w:sz w:val="21"/>
          <w:szCs w:val="21"/>
          <w:highlight w:val="none"/>
        </w:rPr>
        <w:t>协助乙方做好物业管理工作和宣传教育；</w:t>
      </w:r>
    </w:p>
    <w:p w14:paraId="2DEC1B7A">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10</w:t>
      </w:r>
      <w:r>
        <w:rPr>
          <w:rFonts w:hint="eastAsia" w:cs="宋体"/>
          <w:sz w:val="21"/>
          <w:szCs w:val="21"/>
          <w:highlight w:val="none"/>
          <w:lang w:val="en-US" w:eastAsia="zh-CN"/>
        </w:rPr>
        <w:t>.</w:t>
      </w:r>
      <w:r>
        <w:rPr>
          <w:rFonts w:hint="eastAsia" w:ascii="宋体" w:hAnsi="宋体" w:eastAsia="宋体" w:cs="宋体"/>
          <w:sz w:val="21"/>
          <w:szCs w:val="21"/>
          <w:highlight w:val="none"/>
        </w:rPr>
        <w:t>甲方可以随时抽查乙方物业计划完成情况及记录资料。</w:t>
      </w:r>
    </w:p>
    <w:p w14:paraId="1B0C93D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二</w:t>
      </w:r>
      <w:r>
        <w:rPr>
          <w:rFonts w:hint="eastAsia" w:ascii="宋体" w:hAnsi="宋体" w:eastAsia="宋体" w:cs="宋体"/>
          <w:b w:val="0"/>
          <w:bCs w:val="0"/>
          <w:sz w:val="21"/>
          <w:szCs w:val="21"/>
          <w:highlight w:val="none"/>
          <w:lang w:eastAsia="zh-CN"/>
        </w:rPr>
        <w:t>）</w:t>
      </w:r>
      <w:r>
        <w:rPr>
          <w:rFonts w:hint="eastAsia" w:ascii="宋体" w:hAnsi="宋体" w:eastAsia="宋体" w:cs="宋体"/>
          <w:sz w:val="21"/>
          <w:szCs w:val="21"/>
          <w:highlight w:val="none"/>
        </w:rPr>
        <w:t>乙方权利义务</w:t>
      </w:r>
    </w:p>
    <w:p w14:paraId="31F98AF2">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cs="宋体"/>
          <w:sz w:val="21"/>
          <w:szCs w:val="21"/>
          <w:highlight w:val="none"/>
          <w:lang w:val="en-US" w:eastAsia="zh-CN"/>
        </w:rPr>
        <w:t>.</w:t>
      </w:r>
      <w:r>
        <w:rPr>
          <w:rFonts w:hint="eastAsia" w:ascii="宋体" w:hAnsi="宋体" w:eastAsia="宋体" w:cs="宋体"/>
          <w:sz w:val="21"/>
          <w:szCs w:val="21"/>
          <w:highlight w:val="none"/>
        </w:rPr>
        <w:t>根据有关法律、法规、</w:t>
      </w:r>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rPr>
        <w:t>文件及本合同的约定，制定物业管理方案并提交甲方审定；</w:t>
      </w:r>
    </w:p>
    <w:p w14:paraId="03866D86">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cs="宋体"/>
          <w:sz w:val="21"/>
          <w:szCs w:val="21"/>
          <w:highlight w:val="none"/>
          <w:lang w:val="en-US" w:eastAsia="zh-CN"/>
        </w:rPr>
        <w:t>.</w:t>
      </w:r>
      <w:r>
        <w:rPr>
          <w:rFonts w:hint="eastAsia" w:ascii="宋体" w:hAnsi="宋体" w:eastAsia="宋体" w:cs="宋体"/>
          <w:sz w:val="21"/>
          <w:szCs w:val="21"/>
          <w:highlight w:val="none"/>
        </w:rPr>
        <w:t>对物业使用人违反法规、规章的行为，提请有关部门处理；</w:t>
      </w:r>
    </w:p>
    <w:p w14:paraId="387DF6A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cs="宋体"/>
          <w:sz w:val="21"/>
          <w:szCs w:val="21"/>
          <w:highlight w:val="none"/>
          <w:lang w:val="en-US" w:eastAsia="zh-CN"/>
        </w:rPr>
        <w:t>.</w:t>
      </w:r>
      <w:r>
        <w:rPr>
          <w:rFonts w:hint="eastAsia" w:ascii="宋体" w:hAnsi="宋体" w:eastAsia="宋体" w:cs="宋体"/>
          <w:sz w:val="21"/>
          <w:szCs w:val="21"/>
          <w:highlight w:val="none"/>
        </w:rPr>
        <w:t>对上岗人员按规定进行岗位培训，并对上岗人员定期进行职业道德，操作技能即礼貌礼节等相关培训，端正服务态度，提高服务质量，遵守各项规章制度及工作规范；</w:t>
      </w:r>
    </w:p>
    <w:p w14:paraId="212F7DD3">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w:t>
      </w:r>
      <w:r>
        <w:rPr>
          <w:rFonts w:hint="eastAsia" w:cs="宋体"/>
          <w:sz w:val="21"/>
          <w:szCs w:val="21"/>
          <w:highlight w:val="none"/>
          <w:lang w:val="en-US" w:eastAsia="zh-CN"/>
        </w:rPr>
        <w:t>.</w:t>
      </w:r>
      <w:r>
        <w:rPr>
          <w:rFonts w:hint="eastAsia" w:ascii="宋体" w:hAnsi="宋体" w:eastAsia="宋体" w:cs="宋体"/>
          <w:sz w:val="21"/>
          <w:szCs w:val="21"/>
          <w:highlight w:val="none"/>
        </w:rPr>
        <w:t>负责编制年度服务计划，经双方议定后由乙方组织实施；</w:t>
      </w:r>
    </w:p>
    <w:p w14:paraId="0B2AC8DC">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w:t>
      </w:r>
      <w:r>
        <w:rPr>
          <w:rFonts w:hint="eastAsia" w:cs="宋体"/>
          <w:sz w:val="21"/>
          <w:szCs w:val="21"/>
          <w:highlight w:val="none"/>
          <w:lang w:val="en-US" w:eastAsia="zh-CN"/>
        </w:rPr>
        <w:t>.</w:t>
      </w:r>
      <w:r>
        <w:rPr>
          <w:rFonts w:hint="eastAsia" w:ascii="宋体" w:hAnsi="宋体" w:eastAsia="宋体" w:cs="宋体"/>
          <w:sz w:val="21"/>
          <w:szCs w:val="21"/>
          <w:highlight w:val="none"/>
        </w:rPr>
        <w:t>乙方服从</w:t>
      </w:r>
      <w:r>
        <w:rPr>
          <w:rFonts w:hint="eastAsia" w:cs="宋体"/>
          <w:sz w:val="21"/>
          <w:szCs w:val="21"/>
          <w:highlight w:val="none"/>
          <w:lang w:val="en-US" w:eastAsia="zh-CN"/>
        </w:rPr>
        <w:t>甲方</w:t>
      </w:r>
      <w:r>
        <w:rPr>
          <w:rFonts w:hint="eastAsia" w:ascii="宋体" w:hAnsi="宋体" w:eastAsia="宋体" w:cs="宋体"/>
          <w:sz w:val="21"/>
          <w:szCs w:val="21"/>
          <w:highlight w:val="none"/>
        </w:rPr>
        <w:t>相关规定，并接受监督；</w:t>
      </w:r>
    </w:p>
    <w:p w14:paraId="63BF941A">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w:t>
      </w:r>
      <w:r>
        <w:rPr>
          <w:rFonts w:hint="eastAsia" w:cs="宋体"/>
          <w:sz w:val="21"/>
          <w:szCs w:val="21"/>
          <w:highlight w:val="none"/>
          <w:lang w:val="en-US" w:eastAsia="zh-CN"/>
        </w:rPr>
        <w:t>.</w:t>
      </w:r>
      <w:r>
        <w:rPr>
          <w:rFonts w:hint="eastAsia" w:ascii="宋体" w:hAnsi="宋体" w:eastAsia="宋体" w:cs="宋体"/>
          <w:sz w:val="21"/>
          <w:szCs w:val="21"/>
          <w:highlight w:val="none"/>
        </w:rPr>
        <w:t>每年向甲方公布一次维修养护费用收支使用情况；</w:t>
      </w:r>
    </w:p>
    <w:p w14:paraId="4721D93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w:t>
      </w:r>
      <w:r>
        <w:rPr>
          <w:rFonts w:hint="eastAsia" w:cs="宋体"/>
          <w:sz w:val="21"/>
          <w:szCs w:val="21"/>
          <w:highlight w:val="none"/>
          <w:lang w:val="en-US" w:eastAsia="zh-CN"/>
        </w:rPr>
        <w:t>.</w:t>
      </w:r>
      <w:r>
        <w:rPr>
          <w:rFonts w:hint="eastAsia" w:ascii="宋体" w:hAnsi="宋体" w:eastAsia="宋体" w:cs="宋体"/>
          <w:sz w:val="21"/>
          <w:szCs w:val="21"/>
          <w:highlight w:val="none"/>
        </w:rPr>
        <w:t>对本物业的公共设施不得擅自占用和改变使用功能，如需扩建或完善配套项目，须与甲方协商后报有关部门批准方可实施；</w:t>
      </w:r>
    </w:p>
    <w:p w14:paraId="00F50DAA">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8</w:t>
      </w:r>
      <w:r>
        <w:rPr>
          <w:rFonts w:hint="eastAsia" w:cs="宋体"/>
          <w:sz w:val="21"/>
          <w:szCs w:val="21"/>
          <w:highlight w:val="none"/>
          <w:lang w:val="en-US" w:eastAsia="zh-CN"/>
        </w:rPr>
        <w:t>.</w:t>
      </w:r>
      <w:r>
        <w:rPr>
          <w:rFonts w:hint="eastAsia" w:ascii="宋体" w:hAnsi="宋体" w:eastAsia="宋体" w:cs="宋体"/>
          <w:sz w:val="21"/>
          <w:szCs w:val="21"/>
          <w:highlight w:val="none"/>
        </w:rPr>
        <w:t>本合同终止时，乙方必须向甲方移交全部办公用房及物业管理的全部档案资料；</w:t>
      </w:r>
    </w:p>
    <w:p w14:paraId="42DAC30B">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w:t>
      </w:r>
      <w:r>
        <w:rPr>
          <w:rFonts w:hint="eastAsia" w:cs="宋体"/>
          <w:sz w:val="21"/>
          <w:szCs w:val="21"/>
          <w:highlight w:val="none"/>
          <w:lang w:val="en-US" w:eastAsia="zh-CN"/>
        </w:rPr>
        <w:t>.</w:t>
      </w:r>
      <w:r>
        <w:rPr>
          <w:rFonts w:hint="eastAsia" w:ascii="宋体" w:hAnsi="宋体" w:eastAsia="宋体" w:cs="宋体"/>
          <w:sz w:val="21"/>
          <w:szCs w:val="21"/>
          <w:highlight w:val="none"/>
        </w:rPr>
        <w:t>乙方应本着节约原则，杜绝浪费；</w:t>
      </w:r>
    </w:p>
    <w:p w14:paraId="6B894D49">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10</w:t>
      </w:r>
      <w:r>
        <w:rPr>
          <w:rFonts w:hint="eastAsia" w:cs="宋体"/>
          <w:sz w:val="21"/>
          <w:szCs w:val="21"/>
          <w:highlight w:val="none"/>
          <w:lang w:val="en-US" w:eastAsia="zh-CN"/>
        </w:rPr>
        <w:t>.</w:t>
      </w:r>
      <w:r>
        <w:rPr>
          <w:rFonts w:hint="eastAsia" w:ascii="宋体" w:hAnsi="宋体" w:eastAsia="宋体" w:cs="宋体"/>
          <w:sz w:val="21"/>
          <w:szCs w:val="21"/>
          <w:highlight w:val="none"/>
        </w:rPr>
        <w:t>甲方交给乙方的资料等不得作为他用，否则，将追究其法律、经济责任；</w:t>
      </w:r>
    </w:p>
    <w:p w14:paraId="309FBFCC">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w:t>
      </w:r>
      <w:r>
        <w:rPr>
          <w:rFonts w:hint="eastAsia" w:cs="宋体"/>
          <w:sz w:val="21"/>
          <w:szCs w:val="21"/>
          <w:highlight w:val="none"/>
          <w:lang w:val="en-US" w:eastAsia="zh-CN"/>
        </w:rPr>
        <w:t>.</w:t>
      </w:r>
      <w:r>
        <w:rPr>
          <w:rFonts w:hint="eastAsia" w:ascii="宋体" w:hAnsi="宋体" w:eastAsia="宋体" w:cs="宋体"/>
          <w:sz w:val="21"/>
          <w:szCs w:val="21"/>
          <w:highlight w:val="none"/>
        </w:rPr>
        <w:t>乙方自主解决物业工作人员食宿问题；</w:t>
      </w:r>
    </w:p>
    <w:p w14:paraId="296831C3">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w:t>
      </w:r>
      <w:r>
        <w:rPr>
          <w:rFonts w:hint="eastAsia" w:cs="宋体"/>
          <w:sz w:val="21"/>
          <w:szCs w:val="21"/>
          <w:highlight w:val="none"/>
          <w:lang w:val="en-US" w:eastAsia="zh-CN"/>
        </w:rPr>
        <w:t>.</w:t>
      </w:r>
      <w:r>
        <w:rPr>
          <w:rFonts w:hint="eastAsia" w:ascii="宋体" w:hAnsi="宋体" w:eastAsia="宋体" w:cs="宋体"/>
          <w:sz w:val="21"/>
          <w:szCs w:val="21"/>
          <w:highlight w:val="none"/>
        </w:rPr>
        <w:t>乙方所有人员在岗期间发生的人身安全及自身突发状况均由乙方负责；</w:t>
      </w:r>
    </w:p>
    <w:p w14:paraId="6CC8D4A8">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13</w:t>
      </w:r>
      <w:r>
        <w:rPr>
          <w:rFonts w:hint="eastAsia" w:cs="宋体"/>
          <w:sz w:val="21"/>
          <w:szCs w:val="21"/>
          <w:highlight w:val="none"/>
          <w:lang w:val="en-US" w:eastAsia="zh-CN"/>
        </w:rPr>
        <w:t>.</w:t>
      </w:r>
      <w:r>
        <w:rPr>
          <w:rFonts w:hint="eastAsia" w:ascii="宋体" w:hAnsi="宋体" w:eastAsia="宋体" w:cs="宋体"/>
          <w:sz w:val="21"/>
          <w:szCs w:val="21"/>
          <w:highlight w:val="none"/>
        </w:rPr>
        <w:t>乙方为所有服务期内的在岗人员缴纳人身安全保险。</w:t>
      </w:r>
    </w:p>
    <w:p w14:paraId="766868AF">
      <w:pPr>
        <w:pStyle w:val="3"/>
        <w:keepNext w:val="0"/>
        <w:keepLines w:val="0"/>
        <w:pageBreakBefore w:val="0"/>
        <w:widowControl/>
        <w:numPr>
          <w:ilvl w:val="1"/>
          <w:numId w:val="0"/>
        </w:numPr>
        <w:shd w:val="clear"/>
        <w:wordWrap/>
        <w:overflowPunct/>
        <w:topLinePunct w:val="0"/>
        <w:bidi w:val="0"/>
        <w:snapToGrid w:val="0"/>
        <w:spacing w:line="360" w:lineRule="auto"/>
        <w:ind w:firstLine="422" w:firstLineChars="200"/>
        <w:jc w:val="both"/>
        <w:rPr>
          <w:rFonts w:hint="eastAsia" w:ascii="宋体" w:hAnsi="宋体" w:eastAsia="宋体" w:cs="宋体"/>
          <w:sz w:val="21"/>
          <w:szCs w:val="21"/>
          <w:highlight w:val="none"/>
        </w:rPr>
      </w:pPr>
      <w:bookmarkStart w:id="17" w:name="_Toc19935"/>
      <w:bookmarkStart w:id="18" w:name="_Toc6738_WPSOffice_Level2"/>
      <w:bookmarkStart w:id="19" w:name="_Toc2660"/>
      <w:bookmarkStart w:id="20" w:name="_Toc17483"/>
      <w:r>
        <w:rPr>
          <w:rFonts w:hint="eastAsia" w:ascii="宋体" w:hAnsi="宋体" w:eastAsia="宋体" w:cs="宋体"/>
          <w:sz w:val="21"/>
          <w:szCs w:val="21"/>
          <w:highlight w:val="none"/>
          <w:lang w:val="en-US" w:eastAsia="zh-CN"/>
        </w:rPr>
        <w:t>七、</w:t>
      </w:r>
      <w:r>
        <w:rPr>
          <w:rFonts w:hint="eastAsia" w:ascii="宋体" w:hAnsi="宋体" w:eastAsia="宋体" w:cs="宋体"/>
          <w:sz w:val="21"/>
          <w:szCs w:val="21"/>
          <w:highlight w:val="none"/>
        </w:rPr>
        <w:t>违约责任</w:t>
      </w:r>
      <w:bookmarkEnd w:id="17"/>
      <w:bookmarkEnd w:id="18"/>
      <w:bookmarkEnd w:id="19"/>
      <w:bookmarkEnd w:id="20"/>
    </w:p>
    <w:p w14:paraId="4F2E32A2">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sz w:val="21"/>
          <w:szCs w:val="21"/>
          <w:highlight w:val="none"/>
        </w:rPr>
        <w:t>因甲方原因使乙方未完成规定管理目标，乙方有权要求甲方在不定期限内解决，逾期未解决的乙方有权终止合同。</w:t>
      </w:r>
    </w:p>
    <w:p w14:paraId="46908F7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sz w:val="21"/>
          <w:szCs w:val="21"/>
          <w:highlight w:val="none"/>
        </w:rPr>
        <w:t>乙方不能按照管理制度完成管理目标，甲方有权要求乙方限期整改，经甲方书面函告逾期未整改的，每逾1日甲方将扣除乙方500元的违约金，并在当月物业管理服务费用中扣除；且因此造成甲方经济损失，由乙方承担；情形严重时，甲方有权终止合同。</w:t>
      </w:r>
    </w:p>
    <w:p w14:paraId="3E8A35C4">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乙方应制定质量保证体系，切实做好项目物业管理服务工作，物业人员必须各尽其职，保证符合各项工作质量要求，如安排不当、人员不能到位严重影响甲方正常工作的，且经过甲方书面函告仍未改正的，按500元/次给予经济处罚，并在当月物业管理服务费用中扣除。</w:t>
      </w:r>
    </w:p>
    <w:p w14:paraId="21A5166D">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4.</w:t>
      </w:r>
      <w:r>
        <w:rPr>
          <w:rFonts w:hint="eastAsia" w:ascii="宋体" w:hAnsi="宋体" w:eastAsia="宋体" w:cs="宋体"/>
          <w:sz w:val="21"/>
          <w:szCs w:val="21"/>
          <w:highlight w:val="none"/>
        </w:rPr>
        <w:t>甲方对乙方提供的物业服务工作进行质量检查、考核。对工作表现差的员工提出更换（包括项目内各级管理员和员工），乙方须于及时调换人员。项目经理必须服从采购单位提出的合理要求。</w:t>
      </w:r>
    </w:p>
    <w:p w14:paraId="06D5CE2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5.</w:t>
      </w:r>
      <w:r>
        <w:rPr>
          <w:rFonts w:hint="eastAsia" w:ascii="宋体" w:hAnsi="宋体" w:eastAsia="宋体" w:cs="宋体"/>
          <w:sz w:val="21"/>
          <w:szCs w:val="21"/>
          <w:highlight w:val="none"/>
        </w:rPr>
        <w:t>若甲方无正当理由逾期付款的，每日按照欠付金额的千分之一 向乙方支付逾期付款违约金。若甲方迟延付款达</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日以上，乙方有权解除合同，甲方应在收到乙方的解除通知后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日内确定接手的物业公司，逾期未确定，乙方可自行撤场，因此造成的损失，甲自行承担，且在此期间，甲方按照本合同约定的标准向乙方支付物业服务费。</w:t>
      </w:r>
    </w:p>
    <w:p w14:paraId="3E1BD529">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甲乙双方任何一方无法律依据提前终止合同的违约方应赔偿对方项目总额5‰的违约金；造成对方经济损失的，应给予经济赔偿。</w:t>
      </w:r>
    </w:p>
    <w:p w14:paraId="04F6E888">
      <w:pPr>
        <w:shd w:val="clear"/>
        <w:spacing w:line="360" w:lineRule="auto"/>
        <w:ind w:firstLine="422" w:firstLineChars="200"/>
        <w:rPr>
          <w:rFonts w:hint="eastAsia" w:ascii="宋体" w:hAnsi="宋体" w:eastAsia="宋体" w:cs="宋体"/>
          <w:b/>
          <w:bCs/>
          <w:color w:val="auto"/>
          <w:sz w:val="24"/>
          <w:szCs w:val="32"/>
          <w:highlight w:val="none"/>
        </w:rPr>
      </w:pPr>
      <w:bookmarkStart w:id="21" w:name="_Toc31828"/>
      <w:bookmarkStart w:id="22" w:name="_Toc22525"/>
      <w:bookmarkStart w:id="23" w:name="_Toc18119_WPSOffice_Level2"/>
      <w:bookmarkStart w:id="24" w:name="_Toc14477"/>
      <w:r>
        <w:rPr>
          <w:rFonts w:hint="eastAsia" w:cs="宋体"/>
          <w:b/>
          <w:bCs/>
          <w:color w:val="auto"/>
          <w:sz w:val="21"/>
          <w:szCs w:val="21"/>
          <w:highlight w:val="none"/>
          <w:lang w:val="en-US" w:eastAsia="zh-CN"/>
        </w:rPr>
        <w:t>八、</w:t>
      </w:r>
      <w:r>
        <w:rPr>
          <w:rFonts w:hint="eastAsia" w:ascii="宋体" w:hAnsi="宋体" w:eastAsia="宋体" w:cs="宋体"/>
          <w:b/>
          <w:bCs/>
          <w:color w:val="auto"/>
          <w:sz w:val="21"/>
          <w:szCs w:val="21"/>
          <w:highlight w:val="none"/>
        </w:rPr>
        <w:t>监督和管理</w:t>
      </w:r>
    </w:p>
    <w:p w14:paraId="03F73181">
      <w:pPr>
        <w:shd w:val="clea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1.政府采购合同履行中，甲方需追加与合同标的相同服务的，在不改变合同其他条款的前提下，可以与乙方协商签订补充合同，但所有补充合同的采购金额不得超过原合同采购金额的百分之十。</w:t>
      </w:r>
    </w:p>
    <w:p w14:paraId="7AA59804">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2.甲乙双方均应自觉配合有关监督管理部门对合同履行情况的监督检查，如实反映情况，提供有关资料；否则，将对有关单位、当事人按照有关规定予以处罚。</w:t>
      </w:r>
    </w:p>
    <w:p w14:paraId="0F98C013">
      <w:pPr>
        <w:pStyle w:val="3"/>
        <w:keepNext w:val="0"/>
        <w:keepLines w:val="0"/>
        <w:pageBreakBefore w:val="0"/>
        <w:widowControl/>
        <w:numPr>
          <w:ilvl w:val="1"/>
          <w:numId w:val="0"/>
        </w:numPr>
        <w:shd w:val="clear"/>
        <w:wordWrap/>
        <w:overflowPunct/>
        <w:topLinePunct w:val="0"/>
        <w:bidi w:val="0"/>
        <w:snapToGrid w:val="0"/>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九、</w:t>
      </w:r>
      <w:r>
        <w:rPr>
          <w:rFonts w:hint="eastAsia" w:ascii="宋体" w:hAnsi="宋体" w:eastAsia="宋体" w:cs="宋体"/>
          <w:sz w:val="21"/>
          <w:szCs w:val="21"/>
          <w:highlight w:val="none"/>
        </w:rPr>
        <w:t>附则</w:t>
      </w:r>
      <w:bookmarkEnd w:id="21"/>
      <w:bookmarkEnd w:id="22"/>
      <w:bookmarkEnd w:id="23"/>
      <w:bookmarkEnd w:id="24"/>
    </w:p>
    <w:p w14:paraId="33B04B3D">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sz w:val="21"/>
          <w:szCs w:val="21"/>
          <w:highlight w:val="none"/>
        </w:rPr>
        <w:t>甲方根据法律法规、</w:t>
      </w:r>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rPr>
        <w:t>文件及合同约定，对乙方进行考核，具体考核内容及标准参照</w:t>
      </w:r>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rPr>
        <w:t>文件执行。考核表由甲方根据</w:t>
      </w:r>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rPr>
        <w:t>文件服务项目需求要求制定下发。</w:t>
      </w:r>
    </w:p>
    <w:p w14:paraId="35F688BA">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sz w:val="21"/>
          <w:szCs w:val="21"/>
          <w:highlight w:val="none"/>
        </w:rPr>
        <w:t>双方可对本合同的条款进行补充，以书面形式签订补充协议，补充协议与合同具有相同等效力。</w:t>
      </w:r>
    </w:p>
    <w:p w14:paraId="0642C99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3.</w:t>
      </w:r>
      <w:r>
        <w:rPr>
          <w:rFonts w:hint="eastAsia" w:ascii="宋体" w:hAnsi="宋体" w:eastAsia="宋体" w:cs="宋体"/>
          <w:sz w:val="21"/>
          <w:szCs w:val="21"/>
          <w:highlight w:val="none"/>
        </w:rPr>
        <w:t>本合同之附件均为合同有效组成部分。在合同及其附件内，空格部分填写的文字与印刷文字具有同等效力，但不得修改本合同印制条款的本意。</w:t>
      </w:r>
    </w:p>
    <w:p w14:paraId="44EF65D7">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本合同及其附件和补充协议中未规定的事宜，均遵照中华人民共和国有关法律、法规和规章执行。</w:t>
      </w:r>
    </w:p>
    <w:p w14:paraId="1AEC07D4">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5.</w:t>
      </w:r>
      <w:r>
        <w:rPr>
          <w:rFonts w:hint="eastAsia" w:ascii="宋体" w:hAnsi="宋体" w:eastAsia="宋体" w:cs="宋体"/>
          <w:sz w:val="21"/>
          <w:szCs w:val="21"/>
          <w:highlight w:val="none"/>
        </w:rPr>
        <w:t>本合同执行期间，如遇不可抗力，致使合同无法履行时，双方应按有关法律规定及时协商处理。</w:t>
      </w:r>
    </w:p>
    <w:p w14:paraId="0C03BCBD">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6.</w:t>
      </w:r>
      <w:r>
        <w:rPr>
          <w:rFonts w:hint="eastAsia" w:ascii="宋体" w:hAnsi="宋体" w:eastAsia="宋体" w:cs="宋体"/>
          <w:sz w:val="21"/>
          <w:szCs w:val="21"/>
          <w:highlight w:val="none"/>
        </w:rPr>
        <w:t>本合同在履行中如发生争议，双方应协商解决，协商不成时，协商不成，任何一方均可向甲方所在地人民法院起诉。</w:t>
      </w:r>
    </w:p>
    <w:p w14:paraId="6AF3C48E">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7.</w:t>
      </w:r>
      <w:r>
        <w:rPr>
          <w:rFonts w:hint="eastAsia" w:ascii="宋体" w:hAnsi="宋体" w:eastAsia="宋体" w:cs="宋体"/>
          <w:sz w:val="21"/>
          <w:szCs w:val="21"/>
          <w:highlight w:val="none"/>
        </w:rPr>
        <w:t>合同期满，本合同自然终止，双方如续签合同，应在该合同期满30天前向对方提出书面意见。</w:t>
      </w:r>
    </w:p>
    <w:p w14:paraId="420AB64B">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cs="宋体"/>
          <w:b w:val="0"/>
          <w:bCs w:val="0"/>
          <w:sz w:val="21"/>
          <w:szCs w:val="21"/>
          <w:highlight w:val="none"/>
          <w:lang w:val="en-US" w:eastAsia="zh-CN"/>
        </w:rPr>
        <w:t>8</w:t>
      </w:r>
      <w:r>
        <w:rPr>
          <w:rFonts w:hint="eastAsia" w:ascii="宋体" w:hAnsi="宋体" w:eastAsia="宋体" w:cs="宋体"/>
          <w:b w:val="0"/>
          <w:bCs w:val="0"/>
          <w:sz w:val="21"/>
          <w:szCs w:val="21"/>
          <w:highlight w:val="none"/>
          <w:lang w:val="en-US" w:eastAsia="zh-CN"/>
        </w:rPr>
        <w:t>.</w:t>
      </w:r>
      <w:r>
        <w:rPr>
          <w:rFonts w:hint="eastAsia" w:ascii="宋体" w:hAnsi="宋体" w:eastAsia="宋体" w:cs="宋体"/>
          <w:sz w:val="21"/>
          <w:szCs w:val="21"/>
          <w:highlight w:val="none"/>
        </w:rPr>
        <w:t>合同组成</w:t>
      </w:r>
    </w:p>
    <w:p w14:paraId="040ABB4A">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p>
    <w:p w14:paraId="42237930">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合同文件</w:t>
      </w:r>
    </w:p>
    <w:p w14:paraId="28556D5F">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国家相关规范及标准</w:t>
      </w:r>
    </w:p>
    <w:p w14:paraId="30B8B155">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rPr>
        <w:t>文件</w:t>
      </w:r>
    </w:p>
    <w:p w14:paraId="41ECA2B4">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w:t>
      </w:r>
    </w:p>
    <w:p w14:paraId="5205A425">
      <w:pPr>
        <w:keepNext w:val="0"/>
        <w:keepLines w:val="0"/>
        <w:pageBreakBefore w:val="0"/>
        <w:widowControl/>
        <w:shd w:val="clear"/>
        <w:wordWrap/>
        <w:overflowPunct/>
        <w:topLinePunct w:val="0"/>
        <w:bidi w:val="0"/>
        <w:snapToGrid w:val="0"/>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十、</w:t>
      </w:r>
      <w:r>
        <w:rPr>
          <w:rFonts w:hint="eastAsia" w:ascii="宋体" w:hAnsi="宋体" w:eastAsia="宋体" w:cs="宋体"/>
          <w:b/>
          <w:bCs/>
          <w:sz w:val="21"/>
          <w:szCs w:val="21"/>
          <w:highlight w:val="none"/>
        </w:rPr>
        <w:t>合同生效及其它</w:t>
      </w:r>
    </w:p>
    <w:p w14:paraId="1DE667E6">
      <w:pPr>
        <w:keepNext w:val="0"/>
        <w:keepLines w:val="0"/>
        <w:pageBreakBefore w:val="0"/>
        <w:widowControl/>
        <w:shd w:val="clear"/>
        <w:wordWrap/>
        <w:overflowPunct/>
        <w:topLinePunct w:val="0"/>
        <w:bidi w:val="0"/>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cs="宋体"/>
          <w:sz w:val="21"/>
          <w:szCs w:val="21"/>
          <w:highlight w:val="none"/>
          <w:lang w:val="en-US" w:eastAsia="zh-CN"/>
        </w:rPr>
        <w:t>.</w:t>
      </w:r>
      <w:r>
        <w:rPr>
          <w:rFonts w:hint="eastAsia" w:ascii="宋体" w:hAnsi="宋体" w:eastAsia="宋体" w:cs="宋体"/>
          <w:sz w:val="21"/>
          <w:szCs w:val="21"/>
          <w:highlight w:val="none"/>
          <w:lang w:val="en-US" w:eastAsia="zh-CN"/>
        </w:rPr>
        <w:t>本</w:t>
      </w:r>
      <w:r>
        <w:rPr>
          <w:rFonts w:hint="eastAsia" w:ascii="宋体" w:hAnsi="宋体" w:eastAsia="宋体" w:cs="宋体"/>
          <w:sz w:val="21"/>
          <w:szCs w:val="21"/>
          <w:highlight w:val="none"/>
        </w:rPr>
        <w:t>合同未尽事宜，由甲、乙双方协商后签订政府采购补充合同，与原合同具有同等法律效力。</w:t>
      </w:r>
    </w:p>
    <w:p w14:paraId="595F498D">
      <w:pPr>
        <w:pStyle w:val="8"/>
        <w:keepNext w:val="0"/>
        <w:keepLines w:val="0"/>
        <w:pageBreakBefore w:val="0"/>
        <w:widowControl w:val="0"/>
        <w:tabs>
          <w:tab w:val="left" w:pos="2460"/>
          <w:tab w:val="left" w:pos="6456"/>
        </w:tabs>
        <w:kinsoku/>
        <w:wordWrap/>
        <w:overflowPunct/>
        <w:topLinePunct w:val="0"/>
        <w:autoSpaceDE w:val="0"/>
        <w:autoSpaceDN w:val="0"/>
        <w:bidi w:val="0"/>
        <w:adjustRightInd/>
        <w:snapToGrid/>
        <w:spacing w:line="360"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highlight w:val="none"/>
        </w:rPr>
        <w:t>2</w:t>
      </w:r>
      <w:r>
        <w:rPr>
          <w:rFonts w:hint="eastAsia" w:cs="宋体"/>
          <w:sz w:val="21"/>
          <w:szCs w:val="21"/>
          <w:highlight w:val="none"/>
          <w:lang w:val="en-US" w:eastAsia="zh-CN"/>
        </w:rPr>
        <w:t>.</w:t>
      </w:r>
      <w:r>
        <w:rPr>
          <w:rFonts w:hint="eastAsia" w:ascii="宋体" w:hAnsi="宋体" w:eastAsia="宋体" w:cs="宋体"/>
          <w:sz w:val="21"/>
          <w:szCs w:val="21"/>
          <w:highlight w:val="none"/>
          <w:u w:val="none"/>
          <w:shd w:val="clear"/>
          <w:lang w:val="en-US" w:eastAsia="en-US" w:bidi="ar-SA"/>
        </w:rPr>
        <w:t>本合同一式</w:t>
      </w:r>
      <w:r>
        <w:rPr>
          <w:rFonts w:hint="eastAsia" w:ascii="宋体" w:hAnsi="宋体" w:eastAsia="宋体" w:cs="宋体"/>
          <w:sz w:val="21"/>
          <w:szCs w:val="21"/>
          <w:highlight w:val="none"/>
          <w:u w:val="single"/>
          <w:shd w:val="clear"/>
          <w:lang w:val="en-US" w:eastAsia="zh-CN" w:bidi="ar-SA"/>
        </w:rPr>
        <w:t xml:space="preserve">     </w:t>
      </w:r>
      <w:r>
        <w:rPr>
          <w:rFonts w:hint="eastAsia" w:ascii="宋体" w:hAnsi="宋体" w:eastAsia="宋体" w:cs="宋体"/>
          <w:sz w:val="21"/>
          <w:szCs w:val="21"/>
          <w:highlight w:val="none"/>
          <w:u w:val="none"/>
          <w:shd w:val="clear"/>
          <w:lang w:val="en-US" w:eastAsia="en-US" w:bidi="ar-SA"/>
        </w:rPr>
        <w:t>份，甲方持</w:t>
      </w:r>
      <w:r>
        <w:rPr>
          <w:rFonts w:hint="eastAsia" w:ascii="宋体" w:hAnsi="宋体" w:eastAsia="宋体" w:cs="宋体"/>
          <w:sz w:val="21"/>
          <w:szCs w:val="21"/>
          <w:highlight w:val="none"/>
          <w:u w:val="single"/>
          <w:shd w:val="clear"/>
          <w:lang w:val="en-US" w:eastAsia="zh-CN" w:bidi="ar-SA"/>
        </w:rPr>
        <w:t xml:space="preserve">     </w:t>
      </w:r>
      <w:r>
        <w:rPr>
          <w:rFonts w:hint="eastAsia" w:ascii="宋体" w:hAnsi="宋体" w:eastAsia="宋体" w:cs="宋体"/>
          <w:sz w:val="21"/>
          <w:szCs w:val="21"/>
          <w:highlight w:val="none"/>
          <w:u w:val="none"/>
          <w:shd w:val="clear"/>
          <w:lang w:val="en-US" w:eastAsia="en-US" w:bidi="ar-SA"/>
        </w:rPr>
        <w:t>份，乙方持</w:t>
      </w:r>
      <w:r>
        <w:rPr>
          <w:rFonts w:hint="eastAsia" w:ascii="宋体" w:hAnsi="宋体" w:eastAsia="宋体" w:cs="宋体"/>
          <w:sz w:val="21"/>
          <w:szCs w:val="21"/>
          <w:highlight w:val="none"/>
          <w:u w:val="single"/>
          <w:shd w:val="clear"/>
          <w:lang w:val="en-US" w:eastAsia="zh-CN" w:bidi="ar-SA"/>
        </w:rPr>
        <w:t xml:space="preserve">     </w:t>
      </w:r>
      <w:r>
        <w:rPr>
          <w:rFonts w:hint="eastAsia" w:ascii="宋体" w:hAnsi="宋体" w:eastAsia="宋体" w:cs="宋体"/>
          <w:sz w:val="21"/>
          <w:szCs w:val="21"/>
          <w:highlight w:val="none"/>
          <w:u w:val="none"/>
          <w:shd w:val="clear"/>
          <w:lang w:val="en-US" w:eastAsia="en-US" w:bidi="ar-SA"/>
        </w:rPr>
        <w:t>份，本合同甲、乙</w:t>
      </w:r>
      <w:r>
        <w:rPr>
          <w:rFonts w:hint="eastAsia" w:ascii="宋体" w:hAnsi="宋体" w:eastAsia="宋体" w:cs="宋体"/>
          <w:sz w:val="21"/>
          <w:szCs w:val="21"/>
          <w:highlight w:val="none"/>
          <w:u w:val="none"/>
          <w:shd w:val="clear"/>
          <w:lang w:val="en-US" w:eastAsia="zh-CN" w:bidi="ar-SA"/>
        </w:rPr>
        <w:t>双</w:t>
      </w:r>
      <w:r>
        <w:rPr>
          <w:rFonts w:hint="eastAsia" w:ascii="宋体" w:hAnsi="宋体" w:eastAsia="宋体" w:cs="宋体"/>
          <w:sz w:val="21"/>
          <w:szCs w:val="21"/>
          <w:highlight w:val="none"/>
          <w:u w:val="none"/>
          <w:shd w:val="clear"/>
          <w:lang w:val="en-US" w:eastAsia="en-US" w:bidi="ar-SA"/>
        </w:rPr>
        <w:t>方签字并盖章后生效，合同执行完毕后，自动失效。</w:t>
      </w:r>
    </w:p>
    <w:p w14:paraId="60FB84A9">
      <w:pPr>
        <w:pStyle w:val="9"/>
        <w:pageBreakBefore w:val="0"/>
        <w:widowControl w:val="0"/>
        <w:kinsoku/>
        <w:wordWrap/>
        <w:overflowPunct/>
        <w:topLinePunct w:val="0"/>
        <w:bidi w:val="0"/>
        <w:spacing w:line="360" w:lineRule="auto"/>
        <w:jc w:val="left"/>
        <w:textAlignment w:val="auto"/>
        <w:rPr>
          <w:rFonts w:hint="eastAsia" w:ascii="宋体" w:hAnsi="宋体" w:eastAsia="宋体" w:cs="宋体"/>
          <w:color w:val="000000"/>
          <w:sz w:val="21"/>
          <w:szCs w:val="21"/>
          <w:lang w:val="en-US" w:eastAsia="zh-CN"/>
        </w:rPr>
      </w:pPr>
    </w:p>
    <w:p w14:paraId="313FA44C">
      <w:pPr>
        <w:pStyle w:val="9"/>
        <w:pageBreakBefore w:val="0"/>
        <w:widowControl w:val="0"/>
        <w:kinsoku/>
        <w:wordWrap/>
        <w:overflowPunct/>
        <w:topLinePunct w:val="0"/>
        <w:bidi w:val="0"/>
        <w:spacing w:line="360" w:lineRule="auto"/>
        <w:ind w:left="0" w:firstLine="420" w:firstLineChars="200"/>
        <w:jc w:val="lef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本页为签章页，无正文。</w:t>
      </w:r>
    </w:p>
    <w:tbl>
      <w:tblPr>
        <w:tblStyle w:val="5"/>
        <w:tblpPr w:leftFromText="180" w:rightFromText="180" w:vertAnchor="text" w:tblpXSpec="center" w:tblpY="1"/>
        <w:tblOverlap w:val="never"/>
        <w:tblW w:w="49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 w:type="dxa"/>
          <w:bottom w:w="0" w:type="dxa"/>
          <w:right w:w="10" w:type="dxa"/>
        </w:tblCellMar>
      </w:tblPr>
      <w:tblGrid>
        <w:gridCol w:w="4876"/>
        <w:gridCol w:w="4876"/>
      </w:tblGrid>
      <w:tr w14:paraId="2AC8B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0E487A7">
            <w:pPr>
              <w:pStyle w:val="10"/>
              <w:pageBreakBefore w:val="0"/>
              <w:widowControl w:val="0"/>
              <w:kinsoku/>
              <w:wordWrap/>
              <w:overflowPunct/>
              <w:topLinePunct w:val="0"/>
              <w:bidi w:val="0"/>
              <w:spacing w:line="360" w:lineRule="auto"/>
              <w:ind w:left="0" w:firstLine="0" w:firstLineChars="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甲方</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8B80B3D">
            <w:pPr>
              <w:pStyle w:val="10"/>
              <w:pageBreakBefore w:val="0"/>
              <w:widowControl w:val="0"/>
              <w:kinsoku/>
              <w:wordWrap/>
              <w:overflowPunct/>
              <w:topLinePunct w:val="0"/>
              <w:bidi w:val="0"/>
              <w:spacing w:line="360" w:lineRule="auto"/>
              <w:ind w:left="0" w:firstLine="0" w:firstLineChars="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乙方</w:t>
            </w:r>
          </w:p>
        </w:tc>
      </w:tr>
      <w:tr w14:paraId="2612B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right w:val="single" w:color="auto" w:sz="4" w:space="0"/>
            </w:tcBorders>
            <w:shd w:val="clear" w:color="auto" w:fill="auto"/>
            <w:noWrap w:val="0"/>
            <w:vAlign w:val="center"/>
          </w:tcPr>
          <w:p w14:paraId="1005E16E">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lang w:eastAsia="zh-CN"/>
              </w:rPr>
              <w:t>采</w:t>
            </w:r>
            <w:r>
              <w:rPr>
                <w:rFonts w:hint="eastAsia" w:ascii="宋体" w:hAnsi="宋体" w:eastAsia="宋体" w:cs="宋体"/>
                <w:color w:val="000000"/>
                <w:sz w:val="21"/>
                <w:szCs w:val="21"/>
              </w:rPr>
              <w:t>购人名称</w:t>
            </w:r>
          </w:p>
        </w:tc>
        <w:tc>
          <w:tcPr>
            <w:tcW w:w="2500" w:type="pct"/>
            <w:tcBorders>
              <w:top w:val="single" w:color="auto" w:sz="4" w:space="0"/>
              <w:left w:val="single" w:color="auto" w:sz="4" w:space="0"/>
              <w:right w:val="single" w:color="auto" w:sz="4" w:space="0"/>
            </w:tcBorders>
            <w:shd w:val="clear" w:color="auto" w:fill="auto"/>
            <w:noWrap w:val="0"/>
            <w:vAlign w:val="center"/>
          </w:tcPr>
          <w:p w14:paraId="4E48EB5B">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供应商全称</w:t>
            </w:r>
          </w:p>
        </w:tc>
      </w:tr>
      <w:tr w14:paraId="4CB1E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left w:val="single" w:color="auto" w:sz="4" w:space="0"/>
              <w:bottom w:val="single" w:color="auto" w:sz="4" w:space="0"/>
              <w:right w:val="single" w:color="auto" w:sz="4" w:space="0"/>
            </w:tcBorders>
            <w:shd w:val="clear" w:color="auto" w:fill="auto"/>
            <w:noWrap w:val="0"/>
            <w:vAlign w:val="center"/>
          </w:tcPr>
          <w:p w14:paraId="50595706">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（盖章）</w:t>
            </w:r>
          </w:p>
        </w:tc>
        <w:tc>
          <w:tcPr>
            <w:tcW w:w="2500" w:type="pct"/>
            <w:tcBorders>
              <w:left w:val="single" w:color="auto" w:sz="4" w:space="0"/>
              <w:bottom w:val="single" w:color="auto" w:sz="4" w:space="0"/>
              <w:right w:val="single" w:color="auto" w:sz="4" w:space="0"/>
            </w:tcBorders>
            <w:shd w:val="clear" w:color="auto" w:fill="auto"/>
            <w:noWrap w:val="0"/>
            <w:vAlign w:val="center"/>
          </w:tcPr>
          <w:p w14:paraId="01742AD6">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（盖章）</w:t>
            </w:r>
          </w:p>
        </w:tc>
      </w:tr>
      <w:tr w14:paraId="737FE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14898CE8">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地址：</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6E89A850">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地址：</w:t>
            </w:r>
          </w:p>
        </w:tc>
      </w:tr>
      <w:tr w14:paraId="738D0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E5B67BC">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邮编：</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AC12B2D">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邮编：</w:t>
            </w:r>
          </w:p>
        </w:tc>
      </w:tr>
      <w:tr w14:paraId="42A59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A994DAC">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val="en-US" w:eastAsia="zh-CN"/>
              </w:rPr>
              <w:t>或</w:t>
            </w:r>
            <w:r>
              <w:rPr>
                <w:rFonts w:hint="eastAsia" w:ascii="宋体" w:hAnsi="宋体" w:eastAsia="宋体" w:cs="宋体"/>
                <w:color w:val="000000"/>
                <w:sz w:val="21"/>
                <w:szCs w:val="21"/>
              </w:rPr>
              <w:t>被授权代表：（签字</w:t>
            </w:r>
            <w:r>
              <w:rPr>
                <w:rFonts w:hint="eastAsia" w:ascii="宋体" w:hAnsi="宋体" w:eastAsia="宋体" w:cs="宋体"/>
                <w:color w:val="000000"/>
                <w:sz w:val="21"/>
                <w:szCs w:val="21"/>
                <w:lang w:val="en-US" w:eastAsia="zh-CN"/>
              </w:rPr>
              <w:t>或盖章</w:t>
            </w:r>
            <w:r>
              <w:rPr>
                <w:rFonts w:hint="eastAsia" w:ascii="宋体" w:hAnsi="宋体" w:eastAsia="宋体" w:cs="宋体"/>
                <w:color w:val="000000"/>
                <w:sz w:val="21"/>
                <w:szCs w:val="21"/>
              </w:rPr>
              <w:t>）</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BC6FAEB">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val="en-US" w:eastAsia="zh-CN"/>
              </w:rPr>
              <w:t>或</w:t>
            </w:r>
            <w:r>
              <w:rPr>
                <w:rFonts w:hint="eastAsia" w:ascii="宋体" w:hAnsi="宋体" w:eastAsia="宋体" w:cs="宋体"/>
                <w:color w:val="000000"/>
                <w:sz w:val="21"/>
                <w:szCs w:val="21"/>
              </w:rPr>
              <w:t>被授权代表：（签字</w:t>
            </w:r>
            <w:r>
              <w:rPr>
                <w:rFonts w:hint="eastAsia" w:ascii="宋体" w:hAnsi="宋体" w:eastAsia="宋体" w:cs="宋体"/>
                <w:color w:val="000000"/>
                <w:sz w:val="21"/>
                <w:szCs w:val="21"/>
                <w:lang w:val="en-US" w:eastAsia="zh-CN"/>
              </w:rPr>
              <w:t>或盖章</w:t>
            </w:r>
            <w:r>
              <w:rPr>
                <w:rFonts w:hint="eastAsia" w:ascii="宋体" w:hAnsi="宋体" w:eastAsia="宋体" w:cs="宋体"/>
                <w:color w:val="000000"/>
                <w:sz w:val="21"/>
                <w:szCs w:val="21"/>
              </w:rPr>
              <w:t>）</w:t>
            </w:r>
          </w:p>
        </w:tc>
      </w:tr>
      <w:tr w14:paraId="229BB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11219791">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电话：</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016C101">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电话：</w:t>
            </w:r>
          </w:p>
        </w:tc>
      </w:tr>
      <w:tr w14:paraId="3DEDB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5C6A821">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 xml:space="preserve">日期：年 </w:t>
            </w:r>
            <w:r>
              <w:rPr>
                <w:rFonts w:hint="eastAsia" w:ascii="宋体" w:hAnsi="宋体" w:eastAsia="宋体" w:cs="宋体"/>
                <w:color w:val="000000"/>
                <w:sz w:val="21"/>
                <w:szCs w:val="21"/>
                <w:lang w:val="zh-CN" w:eastAsia="zh-CN" w:bidi="zh-CN"/>
              </w:rPr>
              <w:t>月</w:t>
            </w:r>
            <w:r>
              <w:rPr>
                <w:rFonts w:hint="eastAsia" w:ascii="宋体" w:hAnsi="宋体" w:eastAsia="宋体" w:cs="宋体"/>
                <w:color w:val="000000"/>
                <w:sz w:val="21"/>
                <w:szCs w:val="21"/>
                <w:lang w:val="en-US" w:eastAsia="zh-CN" w:bidi="zh-CN"/>
              </w:rPr>
              <w:t xml:space="preserve"> 日</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B35B1CF">
            <w:pPr>
              <w:pStyle w:val="10"/>
              <w:pageBreakBefore w:val="0"/>
              <w:widowControl w:val="0"/>
              <w:kinsoku/>
              <w:wordWrap/>
              <w:overflowPunct/>
              <w:topLinePunct w:val="0"/>
              <w:bidi w:val="0"/>
              <w:spacing w:line="360" w:lineRule="auto"/>
              <w:ind w:left="0" w:firstLine="0" w:firstLineChars="0"/>
              <w:jc w:val="left"/>
              <w:textAlignment w:val="auto"/>
              <w:rPr>
                <w:rFonts w:hint="eastAsia" w:ascii="宋体" w:hAnsi="宋体" w:eastAsia="宋体" w:cs="宋体"/>
                <w:sz w:val="21"/>
                <w:szCs w:val="21"/>
              </w:rPr>
            </w:pPr>
            <w:r>
              <w:rPr>
                <w:rFonts w:hint="eastAsia" w:ascii="宋体" w:hAnsi="宋体" w:eastAsia="宋体" w:cs="宋体"/>
                <w:color w:val="000000"/>
                <w:sz w:val="21"/>
                <w:szCs w:val="21"/>
              </w:rPr>
              <w:t xml:space="preserve">日期：年 </w:t>
            </w:r>
            <w:r>
              <w:rPr>
                <w:rFonts w:hint="eastAsia" w:ascii="宋体" w:hAnsi="宋体" w:eastAsia="宋体" w:cs="宋体"/>
                <w:color w:val="000000"/>
                <w:sz w:val="21"/>
                <w:szCs w:val="21"/>
                <w:lang w:val="zh-CN" w:eastAsia="zh-CN" w:bidi="zh-CN"/>
              </w:rPr>
              <w:t>月</w:t>
            </w:r>
            <w:r>
              <w:rPr>
                <w:rFonts w:hint="eastAsia" w:ascii="宋体" w:hAnsi="宋体" w:eastAsia="宋体" w:cs="宋体"/>
                <w:color w:val="000000"/>
                <w:sz w:val="21"/>
                <w:szCs w:val="21"/>
                <w:lang w:val="en-US" w:eastAsia="zh-CN" w:bidi="zh-CN"/>
              </w:rPr>
              <w:t xml:space="preserve"> 日</w:t>
            </w:r>
          </w:p>
        </w:tc>
      </w:tr>
    </w:tbl>
    <w:p w14:paraId="6645917E">
      <w:bookmarkStart w:id="25" w:name="_GoBack"/>
      <w:bookmarkEnd w:id="25"/>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D062EB"/>
    <w:rsid w:val="22D06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4"/>
    <w:unhideWhenUsed/>
    <w:qFormat/>
    <w:uiPriority w:val="0"/>
    <w:pPr>
      <w:spacing w:line="360" w:lineRule="auto"/>
      <w:jc w:val="center"/>
      <w:outlineLvl w:val="1"/>
    </w:pPr>
    <w:rPr>
      <w:rFonts w:ascii="仿宋" w:hAnsi="仿宋" w:eastAsia="仿宋" w:cs="仿宋"/>
      <w:b/>
      <w:bCs/>
      <w:sz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490"/>
    </w:pPr>
    <w:rPr>
      <w:sz w:val="19"/>
      <w:szCs w:val="19"/>
    </w:rPr>
  </w:style>
  <w:style w:type="paragraph" w:styleId="4">
    <w:name w:val="Normal Indent"/>
    <w:basedOn w:val="1"/>
    <w:qFormat/>
    <w:uiPriority w:val="0"/>
    <w:pPr>
      <w:ind w:firstLine="420"/>
    </w:pPr>
    <w:rPr>
      <w:rFonts w:ascii="Times New Roman" w:hAnsi="Times New Roman"/>
      <w:sz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Body text|1"/>
    <w:basedOn w:val="1"/>
    <w:qFormat/>
    <w:uiPriority w:val="0"/>
    <w:pPr>
      <w:widowControl w:val="0"/>
      <w:shd w:val="clear" w:color="auto" w:fill="auto"/>
      <w:spacing w:line="425" w:lineRule="exact"/>
      <w:ind w:firstLine="540"/>
    </w:pPr>
    <w:rPr>
      <w:rFonts w:ascii="宋体" w:hAnsi="宋体" w:eastAsia="宋体" w:cs="宋体"/>
      <w:sz w:val="28"/>
      <w:szCs w:val="28"/>
      <w:u w:val="none"/>
      <w:shd w:val="clear" w:color="auto" w:fill="auto"/>
      <w:lang w:val="zh-TW" w:eastAsia="zh-TW" w:bidi="zh-TW"/>
    </w:rPr>
  </w:style>
  <w:style w:type="paragraph" w:customStyle="1" w:styleId="9">
    <w:name w:val="Body text|2"/>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 w:type="paragraph" w:customStyle="1" w:styleId="10">
    <w:name w:val="Other|1"/>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2026-06-26T09:11:00Z</dcterms:created>
  <dc:creator>ZBB</dc:creator>
  <cp:lastModifiedBy>ZBB</cp:lastModifiedBy>
  <dcterms:modified xsi:type="dcterms:W3CDTF">2026-06-26T09:13:34Z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658ABDB2C1FB43D9928C869BF8639D7F_11</vt:lpwstr>
  </property>
  <property fmtid="{D5CDD505-2E9C-101B-9397-08002B2CF9AE}" pid="4" name="KSOTemplateDocerSaveRecord">
    <vt:lpwstr>eyJoZGlkIjoiOTFmZWVhNDRmNTgzOTg3YTkyNzUwNWU2Nzk1Y2FhZTkiLCJ1c2VySWQiOiIyNjQ2NDU1NDQifQ==</vt:lpwstr>
  </property>
</Properties>
</file>